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EDF32" w14:textId="77777777" w:rsidR="00143E74" w:rsidRPr="00143E74" w:rsidRDefault="01BED1C8" w:rsidP="004029B7">
      <w:pPr>
        <w:rPr>
          <w:b/>
          <w:bCs/>
          <w:sz w:val="28"/>
          <w:szCs w:val="28"/>
        </w:rPr>
      </w:pPr>
      <w:r w:rsidRPr="00143E74">
        <w:rPr>
          <w:b/>
          <w:bCs/>
          <w:sz w:val="28"/>
          <w:szCs w:val="28"/>
        </w:rPr>
        <w:t>Red Flag Risk checklist for potentially complicated and/or prolonged AID deaths</w:t>
      </w:r>
    </w:p>
    <w:p w14:paraId="0F3A415F" w14:textId="046991F0" w:rsidR="004029B7" w:rsidRDefault="00143E74" w:rsidP="004029B7">
      <w:r>
        <w:t>(NOTE: This should be checked before prescribing medications, and again close to the aid-in-dying date. Conditions change.)</w:t>
      </w:r>
      <w:r w:rsidR="01BED1C8">
        <w:t xml:space="preserve"> </w:t>
      </w:r>
    </w:p>
    <w:p w14:paraId="5D3AE6BF" w14:textId="77777777" w:rsidR="00204309" w:rsidRDefault="00204309" w:rsidP="00BD1325"/>
    <w:p w14:paraId="4538DC7C" w14:textId="77777777" w:rsidR="00C14171" w:rsidRDefault="00C14171" w:rsidP="00C14171">
      <w:pPr>
        <w:pStyle w:val="ListParagraph"/>
        <w:numPr>
          <w:ilvl w:val="0"/>
          <w:numId w:val="1"/>
        </w:numPr>
      </w:pPr>
      <w:r>
        <w:t xml:space="preserve">Gut issues: </w:t>
      </w:r>
    </w:p>
    <w:p w14:paraId="316F605B" w14:textId="77777777" w:rsidR="00C14171" w:rsidRDefault="00C14171" w:rsidP="00C14171">
      <w:pPr>
        <w:pStyle w:val="ListParagraph"/>
        <w:numPr>
          <w:ilvl w:val="1"/>
          <w:numId w:val="1"/>
        </w:numPr>
      </w:pPr>
      <w:r>
        <w:t xml:space="preserve">Severe cachexia and/or prolonged time with no oral nutrition—associated with duodenal villous atrophy and poor med absorption. </w:t>
      </w:r>
    </w:p>
    <w:p w14:paraId="18D05EB3" w14:textId="77777777" w:rsidR="00C14171" w:rsidRDefault="00C14171" w:rsidP="00C14171">
      <w:pPr>
        <w:pStyle w:val="ListParagraph"/>
        <w:numPr>
          <w:ilvl w:val="1"/>
          <w:numId w:val="1"/>
        </w:numPr>
      </w:pPr>
      <w:r>
        <w:t>Gastroparesis (delayed gastric emptying)</w:t>
      </w:r>
    </w:p>
    <w:p w14:paraId="0CCDB220" w14:textId="77777777" w:rsidR="00C14171" w:rsidRDefault="00C14171" w:rsidP="00C14171">
      <w:pPr>
        <w:pStyle w:val="ListParagraph"/>
        <w:numPr>
          <w:ilvl w:val="2"/>
          <w:numId w:val="1"/>
        </w:numPr>
      </w:pPr>
      <w:r>
        <w:t xml:space="preserve">Poorly controlled nausea/vomiting = gastroparesis </w:t>
      </w:r>
    </w:p>
    <w:p w14:paraId="4A3738D6" w14:textId="77777777" w:rsidR="00C14171" w:rsidRDefault="00C14171" w:rsidP="00C14171">
      <w:pPr>
        <w:pStyle w:val="ListParagraph"/>
        <w:numPr>
          <w:ilvl w:val="2"/>
          <w:numId w:val="1"/>
        </w:numPr>
      </w:pPr>
      <w:r>
        <w:t>Anticholinergic medications (</w:t>
      </w:r>
      <w:r w:rsidRPr="00E401C0">
        <w:t>Compazine, Haldol, Benadryl, hyoscyamine</w:t>
      </w:r>
      <w:r>
        <w:t>, others)</w:t>
      </w:r>
    </w:p>
    <w:p w14:paraId="438C40F5" w14:textId="77777777" w:rsidR="00C14171" w:rsidRDefault="00C14171" w:rsidP="00C14171">
      <w:pPr>
        <w:pStyle w:val="ListParagraph"/>
        <w:numPr>
          <w:ilvl w:val="1"/>
          <w:numId w:val="1"/>
        </w:numPr>
      </w:pPr>
      <w:r>
        <w:t>Severe constipation/obstipation</w:t>
      </w:r>
    </w:p>
    <w:p w14:paraId="76A4E153" w14:textId="77777777" w:rsidR="00C14171" w:rsidRDefault="00C14171" w:rsidP="00C14171">
      <w:pPr>
        <w:pStyle w:val="ListParagraph"/>
        <w:numPr>
          <w:ilvl w:val="1"/>
          <w:numId w:val="1"/>
        </w:numPr>
      </w:pPr>
      <w:proofErr w:type="gramStart"/>
      <w:r>
        <w:t>Partial  or</w:t>
      </w:r>
      <w:proofErr w:type="gramEnd"/>
      <w:r>
        <w:t xml:space="preserve"> complete bowel obstructions.</w:t>
      </w:r>
    </w:p>
    <w:p w14:paraId="2E6523B1" w14:textId="001F15C3" w:rsidR="00C14171" w:rsidRDefault="00C14171" w:rsidP="00C14171">
      <w:pPr>
        <w:pStyle w:val="ListParagraph"/>
        <w:numPr>
          <w:ilvl w:val="1"/>
          <w:numId w:val="1"/>
        </w:numPr>
      </w:pPr>
      <w:r>
        <w:t>GI disease, including pancreatic cancer, colon cancers, hepatic metastases</w:t>
      </w:r>
    </w:p>
    <w:p w14:paraId="7916FE8F" w14:textId="1B2B06F7" w:rsidR="00C14171" w:rsidRDefault="00C14171" w:rsidP="00C14171">
      <w:pPr>
        <w:pStyle w:val="ListParagraph"/>
        <w:numPr>
          <w:ilvl w:val="1"/>
          <w:numId w:val="1"/>
        </w:numPr>
      </w:pPr>
      <w:r>
        <w:t>Ascites that is tense</w:t>
      </w:r>
      <w:r w:rsidR="00E44697">
        <w:t xml:space="preserve"> (peritoneal mets</w:t>
      </w:r>
      <w:r>
        <w:t xml:space="preserve">, and/or </w:t>
      </w:r>
      <w:r w:rsidR="00E44697">
        <w:t xml:space="preserve">portal hypertension with </w:t>
      </w:r>
      <w:r>
        <w:t>concomitant bowel edema</w:t>
      </w:r>
      <w:r w:rsidR="00E44697">
        <w:t xml:space="preserve"> and compression. </w:t>
      </w:r>
      <w:r>
        <w:t xml:space="preserve">(For tense ascites, recommend paracentesis the day before aid in dying.)    </w:t>
      </w:r>
    </w:p>
    <w:p w14:paraId="0230BC2C" w14:textId="69ED9AF5" w:rsidR="00C14171" w:rsidRDefault="00C14171" w:rsidP="00C14171">
      <w:pPr>
        <w:pStyle w:val="ListParagraph"/>
        <w:ind w:left="1440"/>
      </w:pPr>
    </w:p>
    <w:p w14:paraId="223CE04A" w14:textId="77777777" w:rsidR="00143E74" w:rsidRDefault="00143E74" w:rsidP="01BED1C8">
      <w:pPr>
        <w:pStyle w:val="ListParagraph"/>
        <w:numPr>
          <w:ilvl w:val="0"/>
          <w:numId w:val="1"/>
        </w:numPr>
      </w:pPr>
      <w:r>
        <w:t xml:space="preserve">Swallowing concerns: </w:t>
      </w:r>
    </w:p>
    <w:p w14:paraId="12489CC1" w14:textId="567A8B5C" w:rsidR="00143E74" w:rsidRDefault="00143E74" w:rsidP="00143E74">
      <w:pPr>
        <w:pStyle w:val="ListParagraph"/>
        <w:numPr>
          <w:ilvl w:val="1"/>
          <w:numId w:val="1"/>
        </w:numPr>
      </w:pPr>
      <w:r>
        <w:t>Too weak to actively swallow</w:t>
      </w:r>
    </w:p>
    <w:p w14:paraId="24CAA98E" w14:textId="36413272" w:rsidR="00143E74" w:rsidRDefault="00143E74" w:rsidP="00143E74">
      <w:pPr>
        <w:pStyle w:val="ListParagraph"/>
        <w:numPr>
          <w:ilvl w:val="1"/>
          <w:numId w:val="1"/>
        </w:numPr>
      </w:pPr>
      <w:r>
        <w:t xml:space="preserve">Oropharyngeal or esophageal obstruction, even if partial </w:t>
      </w:r>
    </w:p>
    <w:p w14:paraId="255D211A" w14:textId="068B7821" w:rsidR="00143E74" w:rsidRDefault="00143E74" w:rsidP="00143E74">
      <w:pPr>
        <w:pStyle w:val="ListParagraph"/>
        <w:numPr>
          <w:ilvl w:val="1"/>
          <w:numId w:val="1"/>
        </w:numPr>
      </w:pPr>
      <w:r>
        <w:t>Intolerance to swallowing bitter or bad-tasting liquids.</w:t>
      </w:r>
    </w:p>
    <w:p w14:paraId="62864406" w14:textId="77777777" w:rsidR="00E401C0" w:rsidRDefault="00E401C0" w:rsidP="00E401C0">
      <w:pPr>
        <w:pStyle w:val="ListParagraph"/>
      </w:pPr>
    </w:p>
    <w:p w14:paraId="403EE192" w14:textId="61645E65" w:rsidR="00E401C0" w:rsidRDefault="00E401C0" w:rsidP="00E401C0">
      <w:pPr>
        <w:pStyle w:val="ListParagraph"/>
        <w:numPr>
          <w:ilvl w:val="0"/>
          <w:numId w:val="1"/>
        </w:numPr>
      </w:pPr>
      <w:r>
        <w:t xml:space="preserve">Medication-related concerns: </w:t>
      </w:r>
    </w:p>
    <w:p w14:paraId="5C61B991" w14:textId="78145CF3" w:rsidR="00BD1325" w:rsidRDefault="00BD1325" w:rsidP="00E401C0">
      <w:pPr>
        <w:pStyle w:val="ListParagraph"/>
        <w:numPr>
          <w:ilvl w:val="1"/>
          <w:numId w:val="1"/>
        </w:numPr>
      </w:pPr>
      <w:r>
        <w:t xml:space="preserve">Very high opiate or benzo tolerance. (NOTE: no specific threshold, use judgment)  </w:t>
      </w:r>
    </w:p>
    <w:p w14:paraId="5900DA23" w14:textId="69E630D4" w:rsidR="00E401C0" w:rsidRDefault="00E401C0" w:rsidP="00E401C0"/>
    <w:p w14:paraId="1283EBCC" w14:textId="77777777" w:rsidR="00E401C0" w:rsidRDefault="00E401C0" w:rsidP="00E401C0">
      <w:pPr>
        <w:pStyle w:val="ListParagraph"/>
        <w:numPr>
          <w:ilvl w:val="0"/>
          <w:numId w:val="1"/>
        </w:numPr>
      </w:pPr>
      <w:r>
        <w:t xml:space="preserve">General Factors: </w:t>
      </w:r>
    </w:p>
    <w:p w14:paraId="0604738E" w14:textId="5CB70247" w:rsidR="00E401C0" w:rsidRDefault="00BD1325" w:rsidP="00E401C0">
      <w:pPr>
        <w:pStyle w:val="ListParagraph"/>
        <w:numPr>
          <w:ilvl w:val="1"/>
          <w:numId w:val="1"/>
        </w:numPr>
      </w:pPr>
      <w:r>
        <w:t>Obesity</w:t>
      </w:r>
    </w:p>
    <w:p w14:paraId="527E0A81" w14:textId="5F46AE41" w:rsidR="00BD1325" w:rsidRDefault="00E401C0" w:rsidP="00E401C0">
      <w:pPr>
        <w:pStyle w:val="ListParagraph"/>
        <w:numPr>
          <w:ilvl w:val="1"/>
          <w:numId w:val="1"/>
        </w:numPr>
      </w:pPr>
      <w:r>
        <w:t>Extreme exercise history/cardiac fitness, even if remote in time.</w:t>
      </w:r>
    </w:p>
    <w:p w14:paraId="1B80CF03" w14:textId="77777777" w:rsidR="00E401C0" w:rsidRDefault="00E401C0" w:rsidP="00E401C0">
      <w:pPr>
        <w:pStyle w:val="ListParagraph"/>
        <w:numPr>
          <w:ilvl w:val="1"/>
          <w:numId w:val="1"/>
        </w:numPr>
      </w:pPr>
      <w:proofErr w:type="gramStart"/>
      <w:r>
        <w:t>Young,  &lt;</w:t>
      </w:r>
      <w:proofErr w:type="gramEnd"/>
      <w:r>
        <w:t>55 years, or very healthy other than the primary cause of death</w:t>
      </w:r>
    </w:p>
    <w:p w14:paraId="379278D0" w14:textId="56EA2210" w:rsidR="00E401C0" w:rsidRDefault="00E401C0" w:rsidP="00E401C0">
      <w:pPr>
        <w:pStyle w:val="ListParagraph"/>
        <w:numPr>
          <w:ilvl w:val="1"/>
          <w:numId w:val="1"/>
        </w:numPr>
      </w:pPr>
      <w:r>
        <w:t xml:space="preserve">EtOH, &gt;fifth of liquor or case of beer/day—associated with </w:t>
      </w:r>
      <w:r w:rsidR="00C14171">
        <w:t>sedative resistance</w:t>
      </w:r>
    </w:p>
    <w:p w14:paraId="41ABFE11" w14:textId="7E3EA3EB" w:rsidR="00E401C0" w:rsidRDefault="00E401C0" w:rsidP="00E401C0">
      <w:pPr>
        <w:pStyle w:val="ListParagraph"/>
      </w:pPr>
    </w:p>
    <w:p w14:paraId="44237518" w14:textId="7FE04496" w:rsidR="00E401C0" w:rsidRDefault="00E401C0" w:rsidP="00E401C0">
      <w:pPr>
        <w:pStyle w:val="ListParagraph"/>
        <w:numPr>
          <w:ilvl w:val="0"/>
          <w:numId w:val="1"/>
        </w:numPr>
      </w:pPr>
      <w:r>
        <w:t xml:space="preserve">Mental Health Concerns: </w:t>
      </w:r>
    </w:p>
    <w:p w14:paraId="59B43A02" w14:textId="473D69D1" w:rsidR="00E401C0" w:rsidRDefault="00E401C0" w:rsidP="00E401C0">
      <w:pPr>
        <w:pStyle w:val="ListParagraph"/>
        <w:numPr>
          <w:ilvl w:val="1"/>
          <w:numId w:val="1"/>
        </w:numPr>
      </w:pPr>
      <w:r>
        <w:t>IV (or other) drug abuse, recent or remote (may have inconsistent/</w:t>
      </w:r>
      <w:proofErr w:type="gramStart"/>
      <w:r>
        <w:t>incomplete  drug</w:t>
      </w:r>
      <w:proofErr w:type="gramEnd"/>
      <w:r>
        <w:t>- use reporting)</w:t>
      </w:r>
    </w:p>
    <w:p w14:paraId="1A11460D" w14:textId="17ABFD1A" w:rsidR="00143E74" w:rsidRDefault="00143E74" w:rsidP="00E401C0">
      <w:pPr>
        <w:pStyle w:val="ListParagraph"/>
        <w:numPr>
          <w:ilvl w:val="1"/>
          <w:numId w:val="1"/>
        </w:numPr>
      </w:pPr>
      <w:r>
        <w:t xml:space="preserve">Waxing and waning mental capacity, and/or ability to follow instructions. </w:t>
      </w:r>
    </w:p>
    <w:p w14:paraId="10032229" w14:textId="7E75CC9D" w:rsidR="00BD1325" w:rsidRDefault="00BD1325" w:rsidP="00143E74"/>
    <w:p w14:paraId="47F14312" w14:textId="352BD04A" w:rsidR="01BED1C8" w:rsidRDefault="01BED1C8" w:rsidP="01BED1C8">
      <w:r>
        <w:t>If significant Red Flags</w:t>
      </w:r>
      <w:r w:rsidR="00143E74">
        <w:t>, revised AID plans</w:t>
      </w:r>
      <w:r w:rsidR="00E44697">
        <w:t xml:space="preserve">, </w:t>
      </w:r>
      <w:r>
        <w:t>change in pharmacology and/or route of administration; other change</w:t>
      </w:r>
      <w:r w:rsidR="00E44697">
        <w:t xml:space="preserve">: </w:t>
      </w:r>
      <w:r>
        <w:t xml:space="preserve"> </w:t>
      </w:r>
    </w:p>
    <w:p w14:paraId="0F8AD5EE" w14:textId="77777777" w:rsidR="004029B7" w:rsidRDefault="004029B7" w:rsidP="004029B7">
      <w:r>
        <w:t xml:space="preserve">Family/Patient informed: </w:t>
      </w:r>
      <w:bookmarkStart w:id="0" w:name="_GoBack"/>
      <w:bookmarkEnd w:id="0"/>
    </w:p>
    <w:p w14:paraId="5B88EAEC" w14:textId="77777777" w:rsidR="00B80598" w:rsidRDefault="00B80598"/>
    <w:sectPr w:rsidR="00B80598" w:rsidSect="00133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464"/>
    <w:multiLevelType w:val="hybridMultilevel"/>
    <w:tmpl w:val="1C16FA6A"/>
    <w:lvl w:ilvl="0" w:tplc="271CE6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6DDA1BB3"/>
    <w:multiLevelType w:val="hybridMultilevel"/>
    <w:tmpl w:val="EE4C95AA"/>
    <w:lvl w:ilvl="0" w:tplc="D37E2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C2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1CE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44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2F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CC4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FA2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6D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30E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98"/>
    <w:rsid w:val="00002941"/>
    <w:rsid w:val="0000532A"/>
    <w:rsid w:val="0000605C"/>
    <w:rsid w:val="00006CAF"/>
    <w:rsid w:val="000100F9"/>
    <w:rsid w:val="00010356"/>
    <w:rsid w:val="00014273"/>
    <w:rsid w:val="0002083F"/>
    <w:rsid w:val="00020CD7"/>
    <w:rsid w:val="000236F8"/>
    <w:rsid w:val="00034151"/>
    <w:rsid w:val="00036A53"/>
    <w:rsid w:val="00037D32"/>
    <w:rsid w:val="000451B6"/>
    <w:rsid w:val="00045C37"/>
    <w:rsid w:val="0004616D"/>
    <w:rsid w:val="000472CE"/>
    <w:rsid w:val="000510DF"/>
    <w:rsid w:val="00051D97"/>
    <w:rsid w:val="00053D73"/>
    <w:rsid w:val="00055933"/>
    <w:rsid w:val="00057E4F"/>
    <w:rsid w:val="000607FE"/>
    <w:rsid w:val="00071079"/>
    <w:rsid w:val="000717A5"/>
    <w:rsid w:val="000808F5"/>
    <w:rsid w:val="00084FC5"/>
    <w:rsid w:val="000869C6"/>
    <w:rsid w:val="00086CDC"/>
    <w:rsid w:val="000950B1"/>
    <w:rsid w:val="000A79DC"/>
    <w:rsid w:val="000C4346"/>
    <w:rsid w:val="000C4A72"/>
    <w:rsid w:val="000D0421"/>
    <w:rsid w:val="000D3EC3"/>
    <w:rsid w:val="000E38D5"/>
    <w:rsid w:val="000E5363"/>
    <w:rsid w:val="000E7B0A"/>
    <w:rsid w:val="000F24BA"/>
    <w:rsid w:val="000F7127"/>
    <w:rsid w:val="001021AF"/>
    <w:rsid w:val="00103867"/>
    <w:rsid w:val="00103919"/>
    <w:rsid w:val="001066FB"/>
    <w:rsid w:val="001111DD"/>
    <w:rsid w:val="00111D7A"/>
    <w:rsid w:val="00114CAB"/>
    <w:rsid w:val="00115C84"/>
    <w:rsid w:val="001209B1"/>
    <w:rsid w:val="00127904"/>
    <w:rsid w:val="00130637"/>
    <w:rsid w:val="00133157"/>
    <w:rsid w:val="001334F0"/>
    <w:rsid w:val="00133DCA"/>
    <w:rsid w:val="00133EC6"/>
    <w:rsid w:val="001356A4"/>
    <w:rsid w:val="001401B6"/>
    <w:rsid w:val="0014179B"/>
    <w:rsid w:val="00143E74"/>
    <w:rsid w:val="001508F3"/>
    <w:rsid w:val="001516B1"/>
    <w:rsid w:val="00154DC4"/>
    <w:rsid w:val="00154E20"/>
    <w:rsid w:val="001620C1"/>
    <w:rsid w:val="00185D08"/>
    <w:rsid w:val="001905B8"/>
    <w:rsid w:val="00197CC1"/>
    <w:rsid w:val="001A221C"/>
    <w:rsid w:val="001A68BF"/>
    <w:rsid w:val="001C696E"/>
    <w:rsid w:val="001D288C"/>
    <w:rsid w:val="001D69EB"/>
    <w:rsid w:val="001E7F72"/>
    <w:rsid w:val="00204309"/>
    <w:rsid w:val="00223B74"/>
    <w:rsid w:val="00231467"/>
    <w:rsid w:val="00235B52"/>
    <w:rsid w:val="00236DF9"/>
    <w:rsid w:val="00237135"/>
    <w:rsid w:val="0024033D"/>
    <w:rsid w:val="0024188A"/>
    <w:rsid w:val="002455F1"/>
    <w:rsid w:val="00250AF2"/>
    <w:rsid w:val="002512FE"/>
    <w:rsid w:val="00260744"/>
    <w:rsid w:val="00276269"/>
    <w:rsid w:val="00277A2E"/>
    <w:rsid w:val="00281B9D"/>
    <w:rsid w:val="00283728"/>
    <w:rsid w:val="00287CBF"/>
    <w:rsid w:val="00291701"/>
    <w:rsid w:val="00297A17"/>
    <w:rsid w:val="002A07CA"/>
    <w:rsid w:val="002A41CF"/>
    <w:rsid w:val="002A59E1"/>
    <w:rsid w:val="002B1B0B"/>
    <w:rsid w:val="002B75AD"/>
    <w:rsid w:val="002C333C"/>
    <w:rsid w:val="002C4EA6"/>
    <w:rsid w:val="002D4E07"/>
    <w:rsid w:val="002D738C"/>
    <w:rsid w:val="002D7ABA"/>
    <w:rsid w:val="002E670F"/>
    <w:rsid w:val="002E70F3"/>
    <w:rsid w:val="002F04B9"/>
    <w:rsid w:val="002F0B2C"/>
    <w:rsid w:val="003059A3"/>
    <w:rsid w:val="00315385"/>
    <w:rsid w:val="00321D8B"/>
    <w:rsid w:val="00322E26"/>
    <w:rsid w:val="00325DC5"/>
    <w:rsid w:val="00337302"/>
    <w:rsid w:val="003427E9"/>
    <w:rsid w:val="00343604"/>
    <w:rsid w:val="00350B56"/>
    <w:rsid w:val="00355177"/>
    <w:rsid w:val="00356159"/>
    <w:rsid w:val="0035759A"/>
    <w:rsid w:val="00372EDD"/>
    <w:rsid w:val="0037449D"/>
    <w:rsid w:val="00383685"/>
    <w:rsid w:val="00386F18"/>
    <w:rsid w:val="00391494"/>
    <w:rsid w:val="003A2A19"/>
    <w:rsid w:val="003A7DBF"/>
    <w:rsid w:val="003B432C"/>
    <w:rsid w:val="003C05E8"/>
    <w:rsid w:val="003C53F3"/>
    <w:rsid w:val="003E4243"/>
    <w:rsid w:val="003E48D2"/>
    <w:rsid w:val="003F06E3"/>
    <w:rsid w:val="003F0E5A"/>
    <w:rsid w:val="003F538F"/>
    <w:rsid w:val="00401767"/>
    <w:rsid w:val="004029B7"/>
    <w:rsid w:val="004103FC"/>
    <w:rsid w:val="00410ED1"/>
    <w:rsid w:val="00413BF6"/>
    <w:rsid w:val="00421D37"/>
    <w:rsid w:val="00426BDB"/>
    <w:rsid w:val="004273D6"/>
    <w:rsid w:val="0043477B"/>
    <w:rsid w:val="00436E2F"/>
    <w:rsid w:val="0044175D"/>
    <w:rsid w:val="0044405C"/>
    <w:rsid w:val="0045577E"/>
    <w:rsid w:val="00455A26"/>
    <w:rsid w:val="0046256B"/>
    <w:rsid w:val="00464C75"/>
    <w:rsid w:val="004673F1"/>
    <w:rsid w:val="00474EB9"/>
    <w:rsid w:val="0048714C"/>
    <w:rsid w:val="004953CF"/>
    <w:rsid w:val="004A5F85"/>
    <w:rsid w:val="004B2C5B"/>
    <w:rsid w:val="004B4C81"/>
    <w:rsid w:val="004C04B7"/>
    <w:rsid w:val="004C1E3F"/>
    <w:rsid w:val="004C2799"/>
    <w:rsid w:val="004D4424"/>
    <w:rsid w:val="004D47A1"/>
    <w:rsid w:val="004E2FEB"/>
    <w:rsid w:val="00502B81"/>
    <w:rsid w:val="00515273"/>
    <w:rsid w:val="0052134B"/>
    <w:rsid w:val="0052466D"/>
    <w:rsid w:val="0054129B"/>
    <w:rsid w:val="00541DA1"/>
    <w:rsid w:val="00542254"/>
    <w:rsid w:val="0054783D"/>
    <w:rsid w:val="00551201"/>
    <w:rsid w:val="00551499"/>
    <w:rsid w:val="00557A6D"/>
    <w:rsid w:val="0056251F"/>
    <w:rsid w:val="0056669E"/>
    <w:rsid w:val="00577D22"/>
    <w:rsid w:val="005A4945"/>
    <w:rsid w:val="005A796F"/>
    <w:rsid w:val="005B25D5"/>
    <w:rsid w:val="005B30B0"/>
    <w:rsid w:val="005B4B77"/>
    <w:rsid w:val="005B4E60"/>
    <w:rsid w:val="005C18A2"/>
    <w:rsid w:val="005C60CF"/>
    <w:rsid w:val="005D1A21"/>
    <w:rsid w:val="005E070F"/>
    <w:rsid w:val="005E38DD"/>
    <w:rsid w:val="005E6E8D"/>
    <w:rsid w:val="005F3A39"/>
    <w:rsid w:val="005F5606"/>
    <w:rsid w:val="006000C4"/>
    <w:rsid w:val="00601203"/>
    <w:rsid w:val="006056D3"/>
    <w:rsid w:val="0061637D"/>
    <w:rsid w:val="006271B8"/>
    <w:rsid w:val="00630995"/>
    <w:rsid w:val="006345AC"/>
    <w:rsid w:val="00636A52"/>
    <w:rsid w:val="00636AFE"/>
    <w:rsid w:val="00651C6D"/>
    <w:rsid w:val="006521D5"/>
    <w:rsid w:val="00667695"/>
    <w:rsid w:val="00670CFB"/>
    <w:rsid w:val="0067214E"/>
    <w:rsid w:val="00693678"/>
    <w:rsid w:val="006936C6"/>
    <w:rsid w:val="00695696"/>
    <w:rsid w:val="00696EA7"/>
    <w:rsid w:val="006A12EB"/>
    <w:rsid w:val="006A4919"/>
    <w:rsid w:val="006C5971"/>
    <w:rsid w:val="006D4CC9"/>
    <w:rsid w:val="006D75AF"/>
    <w:rsid w:val="006E5C8E"/>
    <w:rsid w:val="006E677C"/>
    <w:rsid w:val="006F24C1"/>
    <w:rsid w:val="006F2803"/>
    <w:rsid w:val="007266A8"/>
    <w:rsid w:val="00741131"/>
    <w:rsid w:val="0074121C"/>
    <w:rsid w:val="0075467A"/>
    <w:rsid w:val="00757C45"/>
    <w:rsid w:val="00762AD4"/>
    <w:rsid w:val="0076594D"/>
    <w:rsid w:val="00790496"/>
    <w:rsid w:val="007A549C"/>
    <w:rsid w:val="007B2ABA"/>
    <w:rsid w:val="007B42C7"/>
    <w:rsid w:val="007B6590"/>
    <w:rsid w:val="007B6F20"/>
    <w:rsid w:val="007C2C1C"/>
    <w:rsid w:val="007C45CF"/>
    <w:rsid w:val="007C7363"/>
    <w:rsid w:val="007E1B51"/>
    <w:rsid w:val="007F07A7"/>
    <w:rsid w:val="007F56D5"/>
    <w:rsid w:val="007F7B4C"/>
    <w:rsid w:val="008032D6"/>
    <w:rsid w:val="00824518"/>
    <w:rsid w:val="008307EB"/>
    <w:rsid w:val="00831C20"/>
    <w:rsid w:val="0084384E"/>
    <w:rsid w:val="008450FD"/>
    <w:rsid w:val="00850834"/>
    <w:rsid w:val="00856905"/>
    <w:rsid w:val="00862552"/>
    <w:rsid w:val="00871D08"/>
    <w:rsid w:val="00883C90"/>
    <w:rsid w:val="008873CE"/>
    <w:rsid w:val="00896E4F"/>
    <w:rsid w:val="008B6A04"/>
    <w:rsid w:val="008C4950"/>
    <w:rsid w:val="008C6C72"/>
    <w:rsid w:val="008C7537"/>
    <w:rsid w:val="008D729A"/>
    <w:rsid w:val="008E097E"/>
    <w:rsid w:val="008E160D"/>
    <w:rsid w:val="0090067C"/>
    <w:rsid w:val="00902260"/>
    <w:rsid w:val="009030B5"/>
    <w:rsid w:val="009045EF"/>
    <w:rsid w:val="00907FDB"/>
    <w:rsid w:val="00935ECA"/>
    <w:rsid w:val="009422AE"/>
    <w:rsid w:val="00961517"/>
    <w:rsid w:val="00966154"/>
    <w:rsid w:val="00982D7D"/>
    <w:rsid w:val="009A52EB"/>
    <w:rsid w:val="009A6FDA"/>
    <w:rsid w:val="009B04D0"/>
    <w:rsid w:val="009B132F"/>
    <w:rsid w:val="009B3D20"/>
    <w:rsid w:val="009C3533"/>
    <w:rsid w:val="009D7CC1"/>
    <w:rsid w:val="009E10E4"/>
    <w:rsid w:val="00A00692"/>
    <w:rsid w:val="00A032D8"/>
    <w:rsid w:val="00A04385"/>
    <w:rsid w:val="00A178F0"/>
    <w:rsid w:val="00A17E57"/>
    <w:rsid w:val="00A3318F"/>
    <w:rsid w:val="00A40922"/>
    <w:rsid w:val="00A47148"/>
    <w:rsid w:val="00A610EC"/>
    <w:rsid w:val="00A61ADB"/>
    <w:rsid w:val="00A63AA4"/>
    <w:rsid w:val="00A67E78"/>
    <w:rsid w:val="00A775D3"/>
    <w:rsid w:val="00A8565E"/>
    <w:rsid w:val="00A85E5B"/>
    <w:rsid w:val="00AA1403"/>
    <w:rsid w:val="00AA4692"/>
    <w:rsid w:val="00AB6597"/>
    <w:rsid w:val="00AD32B9"/>
    <w:rsid w:val="00AD3F0B"/>
    <w:rsid w:val="00AD4299"/>
    <w:rsid w:val="00AE5337"/>
    <w:rsid w:val="00AE6147"/>
    <w:rsid w:val="00AF07C4"/>
    <w:rsid w:val="00B24385"/>
    <w:rsid w:val="00B3636A"/>
    <w:rsid w:val="00B4504E"/>
    <w:rsid w:val="00B46F86"/>
    <w:rsid w:val="00B5394A"/>
    <w:rsid w:val="00B659F7"/>
    <w:rsid w:val="00B72126"/>
    <w:rsid w:val="00B72B8F"/>
    <w:rsid w:val="00B80598"/>
    <w:rsid w:val="00B824EF"/>
    <w:rsid w:val="00B82D16"/>
    <w:rsid w:val="00B95A3F"/>
    <w:rsid w:val="00BA5777"/>
    <w:rsid w:val="00BB5B76"/>
    <w:rsid w:val="00BC38C0"/>
    <w:rsid w:val="00BD1325"/>
    <w:rsid w:val="00BD2F48"/>
    <w:rsid w:val="00BE5689"/>
    <w:rsid w:val="00BF033C"/>
    <w:rsid w:val="00BF08F7"/>
    <w:rsid w:val="00C02DC3"/>
    <w:rsid w:val="00C06136"/>
    <w:rsid w:val="00C1284E"/>
    <w:rsid w:val="00C14171"/>
    <w:rsid w:val="00C1598A"/>
    <w:rsid w:val="00C22675"/>
    <w:rsid w:val="00C27284"/>
    <w:rsid w:val="00C33861"/>
    <w:rsid w:val="00C36F42"/>
    <w:rsid w:val="00C46859"/>
    <w:rsid w:val="00C51FB2"/>
    <w:rsid w:val="00C5361F"/>
    <w:rsid w:val="00C65A77"/>
    <w:rsid w:val="00C71E99"/>
    <w:rsid w:val="00C85D4C"/>
    <w:rsid w:val="00C95376"/>
    <w:rsid w:val="00CB12FE"/>
    <w:rsid w:val="00CB5664"/>
    <w:rsid w:val="00CC1EBA"/>
    <w:rsid w:val="00CC2C77"/>
    <w:rsid w:val="00CC3913"/>
    <w:rsid w:val="00CC4AAD"/>
    <w:rsid w:val="00CC68F4"/>
    <w:rsid w:val="00CE0D2E"/>
    <w:rsid w:val="00CE1A3B"/>
    <w:rsid w:val="00CE2FB9"/>
    <w:rsid w:val="00CE40F3"/>
    <w:rsid w:val="00CF1E6F"/>
    <w:rsid w:val="00D17EBD"/>
    <w:rsid w:val="00D22016"/>
    <w:rsid w:val="00D256F6"/>
    <w:rsid w:val="00D407ED"/>
    <w:rsid w:val="00D572B2"/>
    <w:rsid w:val="00D60051"/>
    <w:rsid w:val="00D677A8"/>
    <w:rsid w:val="00D75505"/>
    <w:rsid w:val="00D873CC"/>
    <w:rsid w:val="00D8790E"/>
    <w:rsid w:val="00DA5673"/>
    <w:rsid w:val="00DB6910"/>
    <w:rsid w:val="00DC1753"/>
    <w:rsid w:val="00DC1B63"/>
    <w:rsid w:val="00DC3251"/>
    <w:rsid w:val="00DE64BB"/>
    <w:rsid w:val="00DF362D"/>
    <w:rsid w:val="00DF6115"/>
    <w:rsid w:val="00E1368D"/>
    <w:rsid w:val="00E141AB"/>
    <w:rsid w:val="00E34A7B"/>
    <w:rsid w:val="00E3669F"/>
    <w:rsid w:val="00E401C0"/>
    <w:rsid w:val="00E44697"/>
    <w:rsid w:val="00E44CEF"/>
    <w:rsid w:val="00E52BCA"/>
    <w:rsid w:val="00E85840"/>
    <w:rsid w:val="00EA1825"/>
    <w:rsid w:val="00EA4F97"/>
    <w:rsid w:val="00EA7055"/>
    <w:rsid w:val="00EB2629"/>
    <w:rsid w:val="00ED5FB6"/>
    <w:rsid w:val="00ED5FE7"/>
    <w:rsid w:val="00EE003C"/>
    <w:rsid w:val="00F00C5A"/>
    <w:rsid w:val="00F112C8"/>
    <w:rsid w:val="00F153AD"/>
    <w:rsid w:val="00F22B64"/>
    <w:rsid w:val="00F24ED5"/>
    <w:rsid w:val="00F3032C"/>
    <w:rsid w:val="00F35E2F"/>
    <w:rsid w:val="00F40296"/>
    <w:rsid w:val="00F474F4"/>
    <w:rsid w:val="00F50203"/>
    <w:rsid w:val="00F504E2"/>
    <w:rsid w:val="00F56C84"/>
    <w:rsid w:val="00F61241"/>
    <w:rsid w:val="00F7291E"/>
    <w:rsid w:val="00F85F54"/>
    <w:rsid w:val="00FA6302"/>
    <w:rsid w:val="00FB4CE1"/>
    <w:rsid w:val="00FB6C65"/>
    <w:rsid w:val="00FC5333"/>
    <w:rsid w:val="00FC5389"/>
    <w:rsid w:val="00FC5CB1"/>
    <w:rsid w:val="00FD0E89"/>
    <w:rsid w:val="00FD694C"/>
    <w:rsid w:val="00FF41FC"/>
    <w:rsid w:val="00FF4A61"/>
    <w:rsid w:val="00FF4BB9"/>
    <w:rsid w:val="00FF685D"/>
    <w:rsid w:val="01BED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D287"/>
  <w15:chartTrackingRefBased/>
  <w15:docId w15:val="{51193D68-7E74-8F40-B255-F2AC5BA9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05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Lonny Shavelson</dc:creator>
  <cp:keywords/>
  <dc:description/>
  <cp:lastModifiedBy>Lonny Shavelson</cp:lastModifiedBy>
  <cp:revision>12</cp:revision>
  <dcterms:created xsi:type="dcterms:W3CDTF">2018-05-01T19:17:00Z</dcterms:created>
  <dcterms:modified xsi:type="dcterms:W3CDTF">2020-02-01T19:43:00Z</dcterms:modified>
</cp:coreProperties>
</file>