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4E76" w14:textId="02F5C448" w:rsidR="00085188" w:rsidRPr="004D564F" w:rsidRDefault="00EB0606">
      <w:pPr>
        <w:rPr>
          <w:rFonts w:cstheme="minorHAnsi"/>
        </w:rPr>
      </w:pPr>
      <w:r w:rsidRPr="004D564F">
        <w:rPr>
          <w:rFonts w:cstheme="minorHAnsi"/>
        </w:rPr>
        <w:t xml:space="preserve">Medical Aid in Dying Medication Protocols, </w:t>
      </w:r>
      <w:r w:rsidR="007C328B">
        <w:rPr>
          <w:rFonts w:cstheme="minorHAnsi"/>
        </w:rPr>
        <w:t xml:space="preserve">explained and </w:t>
      </w:r>
      <w:r w:rsidRPr="004D564F">
        <w:rPr>
          <w:rFonts w:cstheme="minorHAnsi"/>
        </w:rPr>
        <w:t xml:space="preserve">compared: </w:t>
      </w:r>
      <w:r w:rsidRPr="004D564F">
        <w:rPr>
          <w:rFonts w:cstheme="minorHAnsi"/>
        </w:rPr>
        <w:br/>
      </w:r>
      <w:r w:rsidR="00085188" w:rsidRPr="004D564F">
        <w:rPr>
          <w:rFonts w:cstheme="minorHAnsi"/>
        </w:rPr>
        <w:t xml:space="preserve">Updated </w:t>
      </w:r>
      <w:r w:rsidR="00B96AA3">
        <w:rPr>
          <w:rFonts w:cstheme="minorHAnsi"/>
        </w:rPr>
        <w:t>12/5/19</w:t>
      </w:r>
      <w:r w:rsidR="005A59F0" w:rsidRPr="004D564F">
        <w:rPr>
          <w:rFonts w:cstheme="minorHAnsi"/>
        </w:rPr>
        <w:t xml:space="preserve"> </w:t>
      </w:r>
      <w:r w:rsidR="0029486F" w:rsidRPr="004D564F">
        <w:rPr>
          <w:rFonts w:cstheme="minorHAnsi"/>
        </w:rPr>
        <w:t xml:space="preserve"> </w:t>
      </w:r>
    </w:p>
    <w:p w14:paraId="096692AE" w14:textId="2119CC10" w:rsidR="000451B6" w:rsidRPr="004D564F" w:rsidRDefault="0029486F">
      <w:pPr>
        <w:rPr>
          <w:rFonts w:cstheme="minorHAnsi"/>
        </w:rPr>
      </w:pPr>
      <w:r w:rsidRPr="004D564F">
        <w:rPr>
          <w:rFonts w:cstheme="minorHAnsi"/>
        </w:rPr>
        <w:t xml:space="preserve">Lonny Shavelson, M.D. </w:t>
      </w:r>
    </w:p>
    <w:p w14:paraId="04F928F7" w14:textId="65A54F8A" w:rsidR="00E40CB1" w:rsidRPr="004D564F" w:rsidRDefault="00E40CB1">
      <w:pPr>
        <w:rPr>
          <w:rFonts w:cstheme="minorHAnsi"/>
        </w:rPr>
      </w:pPr>
    </w:p>
    <w:p w14:paraId="4F742BD6" w14:textId="233CA68A" w:rsidR="00E40CB1" w:rsidRPr="004D564F" w:rsidRDefault="00E40CB1">
      <w:pPr>
        <w:rPr>
          <w:rFonts w:cstheme="minorHAnsi"/>
        </w:rPr>
      </w:pPr>
      <w:r w:rsidRPr="004D564F">
        <w:rPr>
          <w:rFonts w:cstheme="minorHAnsi"/>
        </w:rPr>
        <w:t>Acronym</w:t>
      </w:r>
      <w:r w:rsidR="00EB0606" w:rsidRPr="004D564F">
        <w:rPr>
          <w:rFonts w:cstheme="minorHAnsi"/>
        </w:rPr>
        <w:t>s</w:t>
      </w:r>
      <w:r w:rsidRPr="004D564F">
        <w:rPr>
          <w:rFonts w:cstheme="minorHAnsi"/>
        </w:rPr>
        <w:t xml:space="preserve">: </w:t>
      </w:r>
    </w:p>
    <w:p w14:paraId="6DDD00F3" w14:textId="77777777" w:rsidR="004D564F" w:rsidRPr="004D564F" w:rsidRDefault="004D564F" w:rsidP="004D564F">
      <w:pPr>
        <w:shd w:val="clear" w:color="auto" w:fill="FFFFFF"/>
        <w:rPr>
          <w:rFonts w:eastAsia="Times New Roman" w:cstheme="minorHAnsi"/>
          <w:color w:val="222222"/>
        </w:rPr>
      </w:pPr>
      <w:r w:rsidRPr="004D564F">
        <w:rPr>
          <w:rFonts w:eastAsia="Times New Roman" w:cstheme="minorHAnsi"/>
          <w:color w:val="222222"/>
        </w:rPr>
        <w:t>DDMP2:  Digitalis (50mg), Diazepam (1gm), Morphine (15gm), Propranolol (2gms). </w:t>
      </w:r>
    </w:p>
    <w:p w14:paraId="759814E0" w14:textId="5F03C90C" w:rsidR="00EB0606" w:rsidRDefault="004D564F" w:rsidP="0077086F">
      <w:pPr>
        <w:shd w:val="clear" w:color="auto" w:fill="FFFFFF"/>
        <w:spacing w:after="240"/>
        <w:rPr>
          <w:rFonts w:cstheme="minorHAnsi"/>
          <w:color w:val="000000" w:themeColor="text1"/>
        </w:rPr>
      </w:pPr>
      <w:r w:rsidRPr="004D564F">
        <w:rPr>
          <w:rFonts w:eastAsia="Times New Roman" w:cstheme="minorHAnsi"/>
          <w:color w:val="000000"/>
        </w:rPr>
        <w:t>D-DMP2: Digitalis (100mg) 30 min before other meds, then Diazepam (1gm), Morphine</w:t>
      </w:r>
      <w:r w:rsidR="0077086F">
        <w:rPr>
          <w:rFonts w:eastAsia="Times New Roman" w:cstheme="minorHAnsi"/>
          <w:color w:val="000000"/>
        </w:rPr>
        <w:t>,</w:t>
      </w:r>
      <w:r w:rsidR="0077086F">
        <w:rPr>
          <w:rFonts w:eastAsia="Times New Roman" w:cstheme="minorHAnsi"/>
          <w:color w:val="000000"/>
        </w:rPr>
        <w:br/>
        <w:t xml:space="preserve">              </w:t>
      </w:r>
      <w:proofErr w:type="gramStart"/>
      <w:r w:rsidR="0077086F">
        <w:rPr>
          <w:rFonts w:eastAsia="Times New Roman" w:cstheme="minorHAnsi"/>
          <w:color w:val="000000"/>
        </w:rPr>
        <w:t xml:space="preserve">   (</w:t>
      </w:r>
      <w:proofErr w:type="gramEnd"/>
      <w:r w:rsidRPr="004D564F">
        <w:rPr>
          <w:rFonts w:eastAsia="Times New Roman" w:cstheme="minorHAnsi"/>
          <w:color w:val="000000"/>
        </w:rPr>
        <w:t>15gms), Propranolol (2gms)</w:t>
      </w:r>
      <w:r w:rsidRPr="004D564F">
        <w:rPr>
          <w:rFonts w:eastAsia="Times New Roman" w:cstheme="minorHAnsi"/>
          <w:color w:val="000000"/>
        </w:rPr>
        <w:br/>
        <w:t>D-DMA:   Digital 100mg 30 min before other meds, then diazepam (1gm), morphine (15gm)</w:t>
      </w:r>
      <w:r w:rsidR="0077086F">
        <w:rPr>
          <w:rFonts w:eastAsia="Times New Roman" w:cstheme="minorHAnsi"/>
          <w:color w:val="000000"/>
        </w:rPr>
        <w:t>,</w:t>
      </w:r>
      <w:r w:rsidR="0077086F">
        <w:rPr>
          <w:rFonts w:eastAsia="Times New Roman" w:cstheme="minorHAnsi"/>
          <w:color w:val="000000"/>
        </w:rPr>
        <w:br/>
        <w:t xml:space="preserve">                 a</w:t>
      </w:r>
      <w:r w:rsidRPr="004D564F">
        <w:rPr>
          <w:rFonts w:eastAsia="Times New Roman" w:cstheme="minorHAnsi"/>
          <w:color w:val="000000"/>
        </w:rPr>
        <w:t>mitriptyline (8gms). </w:t>
      </w:r>
      <w:r w:rsidRPr="004D564F">
        <w:rPr>
          <w:rFonts w:eastAsia="Times New Roman" w:cstheme="minorHAnsi"/>
          <w:color w:val="000000"/>
        </w:rPr>
        <w:br/>
      </w:r>
      <w:r w:rsidR="002B7C1B">
        <w:rPr>
          <w:rFonts w:cstheme="minorHAnsi"/>
          <w:color w:val="000000" w:themeColor="text1"/>
        </w:rPr>
        <w:br/>
      </w:r>
      <w:r w:rsidR="00EB0606" w:rsidRPr="004D564F">
        <w:rPr>
          <w:rFonts w:cstheme="minorHAnsi"/>
          <w:color w:val="000000" w:themeColor="text1"/>
        </w:rPr>
        <w:t>Please see the graph below</w:t>
      </w:r>
      <w:r w:rsidR="005C3374">
        <w:rPr>
          <w:rFonts w:cstheme="minorHAnsi"/>
          <w:color w:val="000000" w:themeColor="text1"/>
        </w:rPr>
        <w:t xml:space="preserve"> (and attached)</w:t>
      </w:r>
      <w:r w:rsidR="00EB0606" w:rsidRPr="004D564F">
        <w:rPr>
          <w:rFonts w:cstheme="minorHAnsi"/>
          <w:color w:val="000000" w:themeColor="text1"/>
        </w:rPr>
        <w:t xml:space="preserve">, representative of </w:t>
      </w:r>
      <w:r w:rsidR="00AB48F2">
        <w:rPr>
          <w:rFonts w:cstheme="minorHAnsi"/>
          <w:color w:val="000000" w:themeColor="text1"/>
        </w:rPr>
        <w:t>161</w:t>
      </w:r>
      <w:r w:rsidR="00EB0606" w:rsidRPr="004D564F">
        <w:rPr>
          <w:rFonts w:cstheme="minorHAnsi"/>
          <w:color w:val="000000" w:themeColor="text1"/>
        </w:rPr>
        <w:t xml:space="preserve"> patients from my practice</w:t>
      </w:r>
      <w:r w:rsidR="00AB48F2">
        <w:rPr>
          <w:rFonts w:cstheme="minorHAnsi"/>
          <w:color w:val="000000" w:themeColor="text1"/>
        </w:rPr>
        <w:t>. (</w:t>
      </w:r>
      <w:r w:rsidR="00C745E5" w:rsidRPr="004D564F">
        <w:rPr>
          <w:rFonts w:cstheme="minorHAnsi"/>
          <w:color w:val="000000" w:themeColor="text1"/>
        </w:rPr>
        <w:t>Aggregate data from other practitioners</w:t>
      </w:r>
      <w:r w:rsidR="00AB48F2">
        <w:rPr>
          <w:rFonts w:cstheme="minorHAnsi"/>
          <w:color w:val="000000" w:themeColor="text1"/>
        </w:rPr>
        <w:t>, 38 patients, confirms our data)</w:t>
      </w:r>
      <w:r w:rsidR="00C745E5" w:rsidRPr="004D564F">
        <w:rPr>
          <w:rFonts w:cstheme="minorHAnsi"/>
          <w:color w:val="000000" w:themeColor="text1"/>
        </w:rPr>
        <w:t xml:space="preserve">. </w:t>
      </w:r>
    </w:p>
    <w:p w14:paraId="7E598E94" w14:textId="4CBFB163" w:rsidR="000D04CF" w:rsidRPr="004D564F" w:rsidRDefault="000D04CF" w:rsidP="0077086F">
      <w:pPr>
        <w:shd w:val="clear" w:color="auto" w:fill="FFFFFF"/>
        <w:spacing w:after="24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7104F2E9" wp14:editId="297B5BF4">
            <wp:extent cx="5943600" cy="1812290"/>
            <wp:effectExtent l="0" t="0" r="0" b="381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05 at 2.23.2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BFCF" w14:textId="706D9ABE" w:rsidR="00E40CB1" w:rsidRPr="004D564F" w:rsidRDefault="000D04CF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Explanation</w:t>
      </w:r>
      <w:r w:rsidR="0077086F">
        <w:rPr>
          <w:rFonts w:asciiTheme="minorHAnsi" w:hAnsiTheme="minorHAnsi" w:cstheme="minorHAnsi"/>
          <w:color w:val="000000" w:themeColor="text1"/>
        </w:rPr>
        <w:t xml:space="preserve"> of the graph</w:t>
      </w:r>
      <w:r w:rsidR="00EB0606" w:rsidRPr="004D564F">
        <w:rPr>
          <w:rFonts w:asciiTheme="minorHAnsi" w:hAnsiTheme="minorHAnsi" w:cstheme="minorHAnsi"/>
          <w:color w:val="000000" w:themeColor="text1"/>
        </w:rPr>
        <w:t xml:space="preserve">: </w:t>
      </w:r>
    </w:p>
    <w:p w14:paraId="2D7B8BD0" w14:textId="06AB3423" w:rsidR="002F2CF0" w:rsidRPr="004D564F" w:rsidRDefault="00EB0606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D</w:t>
      </w:r>
      <w:r w:rsidR="005A59F0" w:rsidRPr="004D564F">
        <w:rPr>
          <w:rFonts w:asciiTheme="minorHAnsi" w:hAnsiTheme="minorHAnsi" w:cstheme="minorHAnsi"/>
          <w:color w:val="000000" w:themeColor="text1"/>
        </w:rPr>
        <w:t>DMP2</w:t>
      </w:r>
      <w:r w:rsidRPr="004D564F">
        <w:rPr>
          <w:rFonts w:asciiTheme="minorHAnsi" w:hAnsiTheme="minorHAnsi" w:cstheme="minorHAnsi"/>
          <w:color w:val="000000" w:themeColor="text1"/>
        </w:rPr>
        <w:t xml:space="preserve"> vs D-DMP2</w:t>
      </w:r>
      <w:r w:rsidR="005A59F0" w:rsidRPr="004D564F">
        <w:rPr>
          <w:rFonts w:asciiTheme="minorHAnsi" w:hAnsiTheme="minorHAnsi" w:cstheme="minorHAnsi"/>
          <w:color w:val="000000" w:themeColor="text1"/>
        </w:rPr>
        <w:t xml:space="preserve">: </w:t>
      </w:r>
      <w:r w:rsidRPr="004D564F">
        <w:rPr>
          <w:rFonts w:asciiTheme="minorHAnsi" w:hAnsiTheme="minorHAnsi" w:cstheme="minorHAnsi"/>
          <w:color w:val="000000" w:themeColor="text1"/>
        </w:rPr>
        <w:t xml:space="preserve">(NOTE: The dash </w:t>
      </w:r>
      <w:r w:rsidR="00B35A68">
        <w:rPr>
          <w:rFonts w:asciiTheme="minorHAnsi" w:hAnsiTheme="minorHAnsi" w:cstheme="minorHAnsi"/>
          <w:color w:val="000000" w:themeColor="text1"/>
        </w:rPr>
        <w:t xml:space="preserve">in D-DMP2 </w:t>
      </w:r>
      <w:r w:rsidRPr="004D564F">
        <w:rPr>
          <w:rFonts w:asciiTheme="minorHAnsi" w:hAnsiTheme="minorHAnsi" w:cstheme="minorHAnsi"/>
          <w:color w:val="000000" w:themeColor="text1"/>
        </w:rPr>
        <w:t xml:space="preserve">signifies a pause of 30 minutes between giving the digitalis and the morphine/diazepam/propranolol.)  </w:t>
      </w:r>
      <w:r w:rsidR="005A59F0" w:rsidRPr="004D564F">
        <w:rPr>
          <w:rFonts w:asciiTheme="minorHAnsi" w:hAnsiTheme="minorHAnsi" w:cstheme="minorHAnsi"/>
          <w:color w:val="000000" w:themeColor="text1"/>
        </w:rPr>
        <w:t>T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here is now very strong evidence </w:t>
      </w:r>
      <w:r w:rsidR="00B35A68">
        <w:rPr>
          <w:rFonts w:asciiTheme="minorHAnsi" w:hAnsiTheme="minorHAnsi" w:cstheme="minorHAnsi"/>
          <w:color w:val="000000" w:themeColor="text1"/>
        </w:rPr>
        <w:t>for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 "Pre-digitalis</w:t>
      </w:r>
      <w:r w:rsidRPr="004D564F">
        <w:rPr>
          <w:rFonts w:asciiTheme="minorHAnsi" w:hAnsiTheme="minorHAnsi" w:cstheme="minorHAnsi"/>
          <w:color w:val="000000" w:themeColor="text1"/>
        </w:rPr>
        <w:t xml:space="preserve">.” 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The reason </w:t>
      </w:r>
      <w:r w:rsidR="005A59F0" w:rsidRPr="004D564F">
        <w:rPr>
          <w:rFonts w:asciiTheme="minorHAnsi" w:hAnsiTheme="minorHAnsi" w:cstheme="minorHAnsi"/>
          <w:color w:val="000000" w:themeColor="text1"/>
        </w:rPr>
        <w:t>is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 that </w:t>
      </w:r>
      <w:r w:rsidR="00B35A68">
        <w:rPr>
          <w:rFonts w:asciiTheme="minorHAnsi" w:hAnsiTheme="minorHAnsi" w:cstheme="minorHAnsi"/>
          <w:color w:val="000000" w:themeColor="text1"/>
        </w:rPr>
        <w:t xml:space="preserve">without giving digitalis separately, 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the tiny amount of digitalis </w:t>
      </w:r>
      <w:r w:rsidRPr="004D564F">
        <w:rPr>
          <w:rFonts w:asciiTheme="minorHAnsi" w:hAnsiTheme="minorHAnsi" w:cstheme="minorHAnsi"/>
          <w:color w:val="000000" w:themeColor="text1"/>
        </w:rPr>
        <w:t>(</w:t>
      </w:r>
      <w:r w:rsidR="00C745E5" w:rsidRPr="004D564F">
        <w:rPr>
          <w:rFonts w:asciiTheme="minorHAnsi" w:hAnsiTheme="minorHAnsi" w:cstheme="minorHAnsi"/>
          <w:color w:val="000000" w:themeColor="text1"/>
        </w:rPr>
        <w:t>100</w:t>
      </w:r>
      <w:r w:rsidRPr="004D564F">
        <w:rPr>
          <w:rFonts w:asciiTheme="minorHAnsi" w:hAnsiTheme="minorHAnsi" w:cstheme="minorHAnsi"/>
          <w:color w:val="000000" w:themeColor="text1"/>
        </w:rPr>
        <w:t xml:space="preserve"> milligrams) 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gets lost amid the huge </w:t>
      </w:r>
      <w:r w:rsidR="00085188" w:rsidRPr="004D564F">
        <w:rPr>
          <w:rFonts w:asciiTheme="minorHAnsi" w:hAnsiTheme="minorHAnsi" w:cstheme="minorHAnsi"/>
          <w:color w:val="000000" w:themeColor="text1"/>
        </w:rPr>
        <w:t>mass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 of the other meds </w:t>
      </w:r>
      <w:r w:rsidRPr="004D564F">
        <w:rPr>
          <w:rFonts w:asciiTheme="minorHAnsi" w:hAnsiTheme="minorHAnsi" w:cstheme="minorHAnsi"/>
          <w:color w:val="000000" w:themeColor="text1"/>
        </w:rPr>
        <w:t>(18,000 milligrams)</w:t>
      </w:r>
      <w:r w:rsidR="00B35A68">
        <w:rPr>
          <w:rFonts w:asciiTheme="minorHAnsi" w:hAnsiTheme="minorHAnsi" w:cstheme="minorHAnsi"/>
          <w:color w:val="000000" w:themeColor="text1"/>
        </w:rPr>
        <w:t xml:space="preserve">–see the brown pie chart—and the digitalis doesn’t get absorbed. </w:t>
      </w:r>
      <w:r w:rsidR="002F2CF0" w:rsidRPr="004D564F">
        <w:rPr>
          <w:rFonts w:asciiTheme="minorHAnsi" w:hAnsiTheme="minorHAnsi" w:cstheme="minorHAnsi"/>
          <w:color w:val="000000" w:themeColor="text1"/>
        </w:rPr>
        <w:t>By using pre-digitalis</w:t>
      </w:r>
      <w:r w:rsidR="00085188" w:rsidRPr="004D564F">
        <w:rPr>
          <w:rFonts w:asciiTheme="minorHAnsi" w:hAnsiTheme="minorHAnsi" w:cstheme="minorHAnsi"/>
          <w:color w:val="000000" w:themeColor="text1"/>
        </w:rPr>
        <w:t xml:space="preserve">, i.e. dig alone for 30 minutes, </w:t>
      </w:r>
      <w:r w:rsidRPr="004D564F">
        <w:rPr>
          <w:rFonts w:asciiTheme="minorHAnsi" w:hAnsiTheme="minorHAnsi" w:cstheme="minorHAnsi"/>
          <w:color w:val="000000" w:themeColor="text1"/>
        </w:rPr>
        <w:t xml:space="preserve">the dig is rapidly </w:t>
      </w:r>
      <w:proofErr w:type="gramStart"/>
      <w:r w:rsidRPr="004D564F">
        <w:rPr>
          <w:rFonts w:asciiTheme="minorHAnsi" w:hAnsiTheme="minorHAnsi" w:cstheme="minorHAnsi"/>
          <w:color w:val="000000" w:themeColor="text1"/>
        </w:rPr>
        <w:t>absorbed</w:t>
      </w:r>
      <w:r w:rsidR="00B35A68">
        <w:rPr>
          <w:rFonts w:asciiTheme="minorHAnsi" w:hAnsiTheme="minorHAnsi" w:cstheme="minorHAnsi"/>
          <w:color w:val="000000" w:themeColor="text1"/>
        </w:rPr>
        <w:t>—providing</w:t>
      </w:r>
      <w:proofErr w:type="gramEnd"/>
      <w:r w:rsidR="00B35A68">
        <w:rPr>
          <w:rFonts w:asciiTheme="minorHAnsi" w:hAnsiTheme="minorHAnsi" w:cstheme="minorHAnsi"/>
          <w:color w:val="000000" w:themeColor="text1"/>
        </w:rPr>
        <w:t xml:space="preserve"> </w:t>
      </w:r>
      <w:r w:rsidRPr="004D564F">
        <w:rPr>
          <w:rFonts w:asciiTheme="minorHAnsi" w:hAnsiTheme="minorHAnsi" w:cstheme="minorHAnsi"/>
          <w:color w:val="000000" w:themeColor="text1"/>
        </w:rPr>
        <w:t>more rapid and thorough dig</w:t>
      </w:r>
      <w:r w:rsidR="00B35A68">
        <w:rPr>
          <w:rFonts w:asciiTheme="minorHAnsi" w:hAnsiTheme="minorHAnsi" w:cstheme="minorHAnsi"/>
          <w:color w:val="000000" w:themeColor="text1"/>
        </w:rPr>
        <w:t>italis</w:t>
      </w:r>
      <w:r w:rsidRPr="004D564F">
        <w:rPr>
          <w:rFonts w:asciiTheme="minorHAnsi" w:hAnsiTheme="minorHAnsi" w:cstheme="minorHAnsi"/>
          <w:color w:val="000000" w:themeColor="text1"/>
        </w:rPr>
        <w:t xml:space="preserve"> toxicity. Using Pre-digitalis</w:t>
      </w:r>
      <w:r w:rsidR="00B35A68">
        <w:rPr>
          <w:rFonts w:asciiTheme="minorHAnsi" w:hAnsiTheme="minorHAnsi" w:cstheme="minorHAnsi"/>
          <w:color w:val="000000" w:themeColor="text1"/>
        </w:rPr>
        <w:t xml:space="preserve"> (D-DMP2 vs. DDMP2),</w:t>
      </w:r>
      <w:r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we cut </w:t>
      </w:r>
      <w:r w:rsidR="00B35A68">
        <w:rPr>
          <w:rFonts w:asciiTheme="minorHAnsi" w:hAnsiTheme="minorHAnsi" w:cstheme="minorHAnsi"/>
          <w:color w:val="000000" w:themeColor="text1"/>
        </w:rPr>
        <w:t>the</w:t>
      </w:r>
      <w:r w:rsidR="002F2CF0" w:rsidRPr="004D564F">
        <w:rPr>
          <w:rFonts w:asciiTheme="minorHAnsi" w:hAnsiTheme="minorHAnsi" w:cstheme="minorHAnsi"/>
          <w:color w:val="000000" w:themeColor="text1"/>
        </w:rPr>
        <w:t> mean times to death by 33%</w:t>
      </w:r>
      <w:r w:rsidR="005A59F0" w:rsidRPr="004D564F">
        <w:rPr>
          <w:rFonts w:asciiTheme="minorHAnsi" w:hAnsiTheme="minorHAnsi" w:cstheme="minorHAnsi"/>
          <w:color w:val="000000" w:themeColor="text1"/>
        </w:rPr>
        <w:t xml:space="preserve"> compared with DDMP2 (see </w:t>
      </w:r>
      <w:r w:rsidR="00B35A68">
        <w:rPr>
          <w:rFonts w:asciiTheme="minorHAnsi" w:hAnsiTheme="minorHAnsi" w:cstheme="minorHAnsi"/>
          <w:color w:val="000000" w:themeColor="text1"/>
        </w:rPr>
        <w:t>the graph</w:t>
      </w:r>
      <w:r w:rsidR="005A59F0" w:rsidRPr="004D564F">
        <w:rPr>
          <w:rFonts w:asciiTheme="minorHAnsi" w:hAnsiTheme="minorHAnsi" w:cstheme="minorHAnsi"/>
          <w:color w:val="000000" w:themeColor="text1"/>
        </w:rPr>
        <w:t>)</w:t>
      </w:r>
      <w:r w:rsidR="002F2CF0" w:rsidRPr="004D564F">
        <w:rPr>
          <w:rFonts w:asciiTheme="minorHAnsi" w:hAnsiTheme="minorHAnsi" w:cstheme="minorHAnsi"/>
          <w:color w:val="000000" w:themeColor="text1"/>
        </w:rPr>
        <w:t>.  </w:t>
      </w:r>
      <w:r w:rsidRPr="004D564F">
        <w:rPr>
          <w:rFonts w:asciiTheme="minorHAnsi" w:hAnsiTheme="minorHAnsi" w:cstheme="minorHAnsi"/>
          <w:color w:val="000000" w:themeColor="text1"/>
        </w:rPr>
        <w:t xml:space="preserve">More significantly, the maximum time to death </w:t>
      </w:r>
      <w:r w:rsidR="00085188" w:rsidRPr="004D564F">
        <w:rPr>
          <w:rFonts w:asciiTheme="minorHAnsi" w:hAnsiTheme="minorHAnsi" w:cstheme="minorHAnsi"/>
          <w:color w:val="000000" w:themeColor="text1"/>
        </w:rPr>
        <w:t>was</w:t>
      </w:r>
      <w:r w:rsidRPr="004D564F">
        <w:rPr>
          <w:rFonts w:asciiTheme="minorHAnsi" w:hAnsiTheme="minorHAnsi" w:cstheme="minorHAnsi"/>
          <w:color w:val="000000" w:themeColor="text1"/>
        </w:rPr>
        <w:t xml:space="preserve"> reduced from 11 hours to 5.1 hours.  </w:t>
      </w:r>
      <w:r w:rsidR="005A59F0" w:rsidRPr="004D564F">
        <w:rPr>
          <w:rFonts w:asciiTheme="minorHAnsi" w:hAnsiTheme="minorHAnsi" w:cstheme="minorHAnsi"/>
          <w:color w:val="000000" w:themeColor="text1"/>
        </w:rPr>
        <w:t xml:space="preserve">I now fully believe that </w:t>
      </w:r>
      <w:r w:rsidR="0029486F" w:rsidRPr="004D564F">
        <w:rPr>
          <w:rFonts w:asciiTheme="minorHAnsi" w:hAnsiTheme="minorHAnsi" w:cstheme="minorHAnsi"/>
          <w:color w:val="000000" w:themeColor="text1"/>
        </w:rPr>
        <w:t xml:space="preserve">separating the digitalis from our other meds should be the standard of care. </w:t>
      </w:r>
    </w:p>
    <w:p w14:paraId="48A25683" w14:textId="7B39AC91" w:rsidR="00085188" w:rsidRPr="004D564F" w:rsidRDefault="002F2CF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Then, more news</w:t>
      </w:r>
      <w:r w:rsidR="00085188" w:rsidRPr="004D564F">
        <w:rPr>
          <w:rFonts w:asciiTheme="minorHAnsi" w:hAnsiTheme="minorHAnsi" w:cstheme="minorHAnsi"/>
          <w:color w:val="000000" w:themeColor="text1"/>
        </w:rPr>
        <w:t xml:space="preserve">: </w:t>
      </w:r>
      <w:r w:rsidR="00B35A68">
        <w:rPr>
          <w:rFonts w:asciiTheme="minorHAnsi" w:hAnsiTheme="minorHAnsi" w:cstheme="minorHAnsi"/>
          <w:color w:val="000000" w:themeColor="text1"/>
        </w:rPr>
        <w:t xml:space="preserve">The reason for most of the longer deaths </w:t>
      </w:r>
      <w:r w:rsidR="007D4757">
        <w:rPr>
          <w:rFonts w:asciiTheme="minorHAnsi" w:hAnsiTheme="minorHAnsi" w:cstheme="minorHAnsi"/>
          <w:color w:val="000000" w:themeColor="text1"/>
        </w:rPr>
        <w:t xml:space="preserve">with D-DMP2 </w:t>
      </w:r>
      <w:r w:rsidR="00B35A68">
        <w:rPr>
          <w:rFonts w:asciiTheme="minorHAnsi" w:hAnsiTheme="minorHAnsi" w:cstheme="minorHAnsi"/>
          <w:color w:val="000000" w:themeColor="text1"/>
        </w:rPr>
        <w:t>is that the myocardium tolerates bradycardias caused by the dig/propranolol</w:t>
      </w:r>
      <w:r w:rsidR="007D4757">
        <w:rPr>
          <w:rFonts w:asciiTheme="minorHAnsi" w:hAnsiTheme="minorHAnsi" w:cstheme="minorHAnsi"/>
          <w:color w:val="000000" w:themeColor="text1"/>
        </w:rPr>
        <w:t xml:space="preserve"> (we use small EKG rhythm monitors with our patients, so </w:t>
      </w:r>
      <w:r w:rsidR="005C3374">
        <w:rPr>
          <w:rFonts w:asciiTheme="minorHAnsi" w:hAnsiTheme="minorHAnsi" w:cstheme="minorHAnsi"/>
          <w:color w:val="000000" w:themeColor="text1"/>
        </w:rPr>
        <w:t xml:space="preserve">we </w:t>
      </w:r>
      <w:r w:rsidR="007D4757">
        <w:rPr>
          <w:rFonts w:asciiTheme="minorHAnsi" w:hAnsiTheme="minorHAnsi" w:cstheme="minorHAnsi"/>
          <w:color w:val="000000" w:themeColor="text1"/>
        </w:rPr>
        <w:t>see the pharmacologic effects on the myocardium)</w:t>
      </w:r>
      <w:r w:rsidR="00B35A68">
        <w:rPr>
          <w:rFonts w:asciiTheme="minorHAnsi" w:hAnsiTheme="minorHAnsi" w:cstheme="minorHAnsi"/>
          <w:color w:val="000000" w:themeColor="text1"/>
        </w:rPr>
        <w:t xml:space="preserve">. </w:t>
      </w:r>
      <w:r w:rsidR="005C3374">
        <w:rPr>
          <w:rFonts w:asciiTheme="minorHAnsi" w:hAnsiTheme="minorHAnsi" w:cstheme="minorHAnsi"/>
          <w:color w:val="000000" w:themeColor="text1"/>
        </w:rPr>
        <w:t xml:space="preserve"> W</w:t>
      </w:r>
      <w:r w:rsidR="00B35A68">
        <w:rPr>
          <w:rFonts w:asciiTheme="minorHAnsi" w:hAnsiTheme="minorHAnsi" w:cstheme="minorHAnsi"/>
          <w:color w:val="000000" w:themeColor="text1"/>
        </w:rPr>
        <w:t xml:space="preserve">e </w:t>
      </w:r>
      <w:r w:rsidR="005C3374">
        <w:rPr>
          <w:rFonts w:asciiTheme="minorHAnsi" w:hAnsiTheme="minorHAnsi" w:cstheme="minorHAnsi"/>
          <w:color w:val="000000" w:themeColor="text1"/>
        </w:rPr>
        <w:t xml:space="preserve">then </w:t>
      </w:r>
      <w:r w:rsidR="00B35A68">
        <w:rPr>
          <w:rFonts w:asciiTheme="minorHAnsi" w:hAnsiTheme="minorHAnsi" w:cstheme="minorHAnsi"/>
          <w:color w:val="000000" w:themeColor="text1"/>
        </w:rPr>
        <w:t>took out propranolol and added amitriptyline</w:t>
      </w:r>
      <w:r w:rsidR="005C3374">
        <w:rPr>
          <w:rFonts w:asciiTheme="minorHAnsi" w:hAnsiTheme="minorHAnsi" w:cstheme="minorHAnsi"/>
          <w:color w:val="000000" w:themeColor="text1"/>
        </w:rPr>
        <w:t xml:space="preserve">, to formulate D-DMA </w:t>
      </w:r>
      <w:r w:rsidR="00B35A68">
        <w:rPr>
          <w:rFonts w:asciiTheme="minorHAnsi" w:hAnsiTheme="minorHAnsi" w:cstheme="minorHAnsi"/>
          <w:color w:val="000000" w:themeColor="text1"/>
        </w:rPr>
        <w:t>(</w:t>
      </w:r>
      <w:r w:rsidR="005C3374">
        <w:rPr>
          <w:rFonts w:asciiTheme="minorHAnsi" w:hAnsiTheme="minorHAnsi" w:cstheme="minorHAnsi"/>
          <w:color w:val="000000" w:themeColor="text1"/>
        </w:rPr>
        <w:t xml:space="preserve">amitriptyline </w:t>
      </w:r>
      <w:r w:rsidR="00B35A68">
        <w:rPr>
          <w:rFonts w:asciiTheme="minorHAnsi" w:hAnsiTheme="minorHAnsi" w:cstheme="minorHAnsi"/>
          <w:color w:val="000000" w:themeColor="text1"/>
        </w:rPr>
        <w:t>induces tachyarrhythmias</w:t>
      </w:r>
      <w:r w:rsidR="007D4757">
        <w:rPr>
          <w:rFonts w:asciiTheme="minorHAnsi" w:hAnsiTheme="minorHAnsi" w:cstheme="minorHAnsi"/>
          <w:color w:val="000000" w:themeColor="text1"/>
        </w:rPr>
        <w:t xml:space="preserve"> and impairs cardiac contractility, as well as causing profound hypotension</w:t>
      </w:r>
      <w:r w:rsidR="00B35A68">
        <w:rPr>
          <w:rFonts w:asciiTheme="minorHAnsi" w:hAnsiTheme="minorHAnsi" w:cstheme="minorHAnsi"/>
          <w:color w:val="000000" w:themeColor="text1"/>
        </w:rPr>
        <w:t>)</w:t>
      </w:r>
      <w:r w:rsidR="007D4757">
        <w:rPr>
          <w:rFonts w:asciiTheme="minorHAnsi" w:hAnsiTheme="minorHAnsi" w:cstheme="minorHAnsi"/>
          <w:color w:val="000000" w:themeColor="text1"/>
        </w:rPr>
        <w:t xml:space="preserve">. And </w:t>
      </w:r>
      <w:r w:rsidR="00EB0606" w:rsidRPr="004D564F">
        <w:rPr>
          <w:rFonts w:asciiTheme="minorHAnsi" w:hAnsiTheme="minorHAnsi" w:cstheme="minorHAnsi"/>
          <w:color w:val="000000" w:themeColor="text1"/>
        </w:rPr>
        <w:t>the results are again impressive</w:t>
      </w:r>
      <w:r w:rsidR="007D4757">
        <w:rPr>
          <w:rFonts w:asciiTheme="minorHAnsi" w:hAnsiTheme="minorHAnsi" w:cstheme="minorHAnsi"/>
          <w:color w:val="000000" w:themeColor="text1"/>
        </w:rPr>
        <w:t>: See D-DMP2 vs. D-DMA on the graph. O</w:t>
      </w:r>
      <w:r w:rsidRPr="004D564F">
        <w:rPr>
          <w:rFonts w:asciiTheme="minorHAnsi" w:hAnsiTheme="minorHAnsi" w:cstheme="minorHAnsi"/>
          <w:color w:val="000000" w:themeColor="text1"/>
        </w:rPr>
        <w:t xml:space="preserve">ur </w:t>
      </w:r>
      <w:r w:rsidR="007D4757">
        <w:rPr>
          <w:rFonts w:asciiTheme="minorHAnsi" w:hAnsiTheme="minorHAnsi" w:cstheme="minorHAnsi"/>
          <w:color w:val="000000" w:themeColor="text1"/>
        </w:rPr>
        <w:t xml:space="preserve">times to death </w:t>
      </w:r>
      <w:r w:rsidR="007D4757">
        <w:rPr>
          <w:rFonts w:asciiTheme="minorHAnsi" w:hAnsiTheme="minorHAnsi" w:cstheme="minorHAnsi"/>
          <w:color w:val="000000" w:themeColor="text1"/>
        </w:rPr>
        <w:lastRenderedPageBreak/>
        <w:t xml:space="preserve">again dropped significantly by using D-DMA, now with 90% of deaths occurring in &lt;2 hours. D-DMA is both faster and more reliable than D-DMP2, and markedly better than DDMP2. </w:t>
      </w:r>
    </w:p>
    <w:p w14:paraId="38899953" w14:textId="6E9E32E8" w:rsidR="00C745E5" w:rsidRPr="004D564F" w:rsidRDefault="002F2CF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In summary: D-DMP2 improves DDMP2 by 33%.  D-DMA improves D-DMP2 by another 33%. Compare D-DMA with DDMP2</w:t>
      </w:r>
      <w:r w:rsidR="00A150B0" w:rsidRPr="004D564F">
        <w:rPr>
          <w:rFonts w:asciiTheme="minorHAnsi" w:hAnsiTheme="minorHAnsi" w:cstheme="minorHAnsi"/>
          <w:color w:val="000000" w:themeColor="text1"/>
        </w:rPr>
        <w:t>: I</w:t>
      </w:r>
      <w:r w:rsidRPr="004D564F">
        <w:rPr>
          <w:rFonts w:asciiTheme="minorHAnsi" w:hAnsiTheme="minorHAnsi" w:cstheme="minorHAnsi"/>
          <w:color w:val="000000" w:themeColor="text1"/>
        </w:rPr>
        <w:t>t's 69% better</w:t>
      </w:r>
      <w:r w:rsidR="00EB0606" w:rsidRPr="004D564F">
        <w:rPr>
          <w:rFonts w:asciiTheme="minorHAnsi" w:hAnsiTheme="minorHAnsi" w:cstheme="minorHAnsi"/>
          <w:color w:val="000000" w:themeColor="text1"/>
        </w:rPr>
        <w:t xml:space="preserve">—a </w:t>
      </w:r>
      <w:r w:rsidRPr="004D564F">
        <w:rPr>
          <w:rFonts w:asciiTheme="minorHAnsi" w:hAnsiTheme="minorHAnsi" w:cstheme="minorHAnsi"/>
          <w:color w:val="000000" w:themeColor="text1"/>
        </w:rPr>
        <w:t>very significant difference.  </w:t>
      </w:r>
    </w:p>
    <w:p w14:paraId="3AF430A4" w14:textId="18F7EE24" w:rsidR="00A150B0" w:rsidRPr="004D564F" w:rsidRDefault="00C745E5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MOST SIGNIFICANTLY: The long</w:t>
      </w:r>
      <w:r w:rsidR="005C3374">
        <w:rPr>
          <w:rFonts w:asciiTheme="minorHAnsi" w:hAnsiTheme="minorHAnsi" w:cstheme="minorHAnsi"/>
          <w:color w:val="000000" w:themeColor="text1"/>
        </w:rPr>
        <w:t xml:space="preserve"> </w:t>
      </w:r>
      <w:r w:rsidRPr="004D564F">
        <w:rPr>
          <w:rFonts w:asciiTheme="minorHAnsi" w:hAnsiTheme="minorHAnsi" w:cstheme="minorHAnsi"/>
          <w:color w:val="000000" w:themeColor="text1"/>
        </w:rPr>
        <w:t xml:space="preserve">time-to-death outliers have been markedly decreased with D-DMA, both in total time to death and in frequency of long deaths.  D-DMA has a shorter </w:t>
      </w:r>
      <w:r w:rsidR="005C3374">
        <w:rPr>
          <w:rFonts w:asciiTheme="minorHAnsi" w:hAnsiTheme="minorHAnsi" w:cstheme="minorHAnsi"/>
          <w:color w:val="000000" w:themeColor="text1"/>
        </w:rPr>
        <w:t xml:space="preserve">mean time to death (1.1. hours) and </w:t>
      </w:r>
      <w:r w:rsidRPr="004D564F">
        <w:rPr>
          <w:rFonts w:asciiTheme="minorHAnsi" w:hAnsiTheme="minorHAnsi" w:cstheme="minorHAnsi"/>
          <w:color w:val="000000" w:themeColor="text1"/>
        </w:rPr>
        <w:t>maximum time to death (4.4 hours)</w:t>
      </w:r>
      <w:r w:rsidR="00A150B0" w:rsidRPr="004D564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3E567E2" w14:textId="77777777" w:rsidR="00A150B0" w:rsidRPr="004D564F" w:rsidRDefault="00A150B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</w:p>
    <w:p w14:paraId="2034F761" w14:textId="26FCE0D4" w:rsidR="00A150B0" w:rsidRPr="004D564F" w:rsidRDefault="005C3374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</w:t>
      </w:r>
      <w:r w:rsidR="00C745E5" w:rsidRPr="004D564F">
        <w:rPr>
          <w:rFonts w:asciiTheme="minorHAnsi" w:hAnsiTheme="minorHAnsi" w:cstheme="minorHAnsi"/>
          <w:color w:val="000000" w:themeColor="text1"/>
        </w:rPr>
        <w:t xml:space="preserve">imes to death of &gt;2 hours are now </w:t>
      </w:r>
      <w:r w:rsidR="00A150B0" w:rsidRPr="004D564F">
        <w:rPr>
          <w:rFonts w:asciiTheme="minorHAnsi" w:hAnsiTheme="minorHAnsi" w:cstheme="minorHAnsi"/>
          <w:color w:val="000000" w:themeColor="text1"/>
        </w:rPr>
        <w:t xml:space="preserve">only </w:t>
      </w:r>
      <w:r w:rsidR="007D4757">
        <w:rPr>
          <w:rFonts w:asciiTheme="minorHAnsi" w:hAnsiTheme="minorHAnsi" w:cstheme="minorHAnsi"/>
          <w:color w:val="000000" w:themeColor="text1"/>
        </w:rPr>
        <w:t>10</w:t>
      </w:r>
      <w:r w:rsidR="00A150B0" w:rsidRPr="004D564F">
        <w:rPr>
          <w:rFonts w:asciiTheme="minorHAnsi" w:hAnsiTheme="minorHAnsi" w:cstheme="minorHAnsi"/>
          <w:color w:val="000000" w:themeColor="text1"/>
        </w:rPr>
        <w:t xml:space="preserve">% of cases (down from </w:t>
      </w:r>
      <w:r w:rsidR="007D4757">
        <w:rPr>
          <w:rFonts w:asciiTheme="minorHAnsi" w:hAnsiTheme="minorHAnsi" w:cstheme="minorHAnsi"/>
          <w:color w:val="000000" w:themeColor="text1"/>
        </w:rPr>
        <w:t>34</w:t>
      </w:r>
      <w:r w:rsidR="00A150B0" w:rsidRPr="004D564F">
        <w:rPr>
          <w:rFonts w:asciiTheme="minorHAnsi" w:hAnsiTheme="minorHAnsi" w:cstheme="minorHAnsi"/>
          <w:color w:val="000000" w:themeColor="text1"/>
        </w:rPr>
        <w:t xml:space="preserve">% with DDMP2 and </w:t>
      </w:r>
      <w:r w:rsidR="007D4757">
        <w:rPr>
          <w:rFonts w:asciiTheme="minorHAnsi" w:hAnsiTheme="minorHAnsi" w:cstheme="minorHAnsi"/>
          <w:color w:val="000000" w:themeColor="text1"/>
        </w:rPr>
        <w:t>19</w:t>
      </w:r>
      <w:r w:rsidR="00A150B0" w:rsidRPr="004D564F">
        <w:rPr>
          <w:rFonts w:asciiTheme="minorHAnsi" w:hAnsiTheme="minorHAnsi" w:cstheme="minorHAnsi"/>
          <w:color w:val="000000" w:themeColor="text1"/>
        </w:rPr>
        <w:t>% with D</w:t>
      </w:r>
      <w:r w:rsidR="007D4757">
        <w:rPr>
          <w:rFonts w:asciiTheme="minorHAnsi" w:hAnsiTheme="minorHAnsi" w:cstheme="minorHAnsi"/>
          <w:color w:val="000000" w:themeColor="text1"/>
        </w:rPr>
        <w:t>-</w:t>
      </w:r>
      <w:r w:rsidR="00A150B0" w:rsidRPr="004D564F">
        <w:rPr>
          <w:rFonts w:asciiTheme="minorHAnsi" w:hAnsiTheme="minorHAnsi" w:cstheme="minorHAnsi"/>
          <w:color w:val="000000" w:themeColor="text1"/>
        </w:rPr>
        <w:t xml:space="preserve">DMP2).  </w:t>
      </w:r>
      <w:r w:rsidR="00C745E5" w:rsidRPr="004D564F">
        <w:rPr>
          <w:rFonts w:asciiTheme="minorHAnsi" w:hAnsiTheme="minorHAnsi" w:cstheme="minorHAnsi"/>
          <w:color w:val="000000" w:themeColor="text1"/>
        </w:rPr>
        <w:t xml:space="preserve">(The lower </w:t>
      </w:r>
      <w:r w:rsidR="007D4757">
        <w:rPr>
          <w:rFonts w:asciiTheme="minorHAnsi" w:hAnsiTheme="minorHAnsi" w:cstheme="minorHAnsi"/>
          <w:color w:val="000000" w:themeColor="text1"/>
        </w:rPr>
        <w:t xml:space="preserve">red </w:t>
      </w:r>
      <w:r w:rsidR="00C745E5" w:rsidRPr="004D564F">
        <w:rPr>
          <w:rFonts w:asciiTheme="minorHAnsi" w:hAnsiTheme="minorHAnsi" w:cstheme="minorHAnsi"/>
          <w:color w:val="000000" w:themeColor="text1"/>
        </w:rPr>
        <w:t xml:space="preserve">horizontal line on the graph is the 2-hour mark.)  </w:t>
      </w:r>
    </w:p>
    <w:p w14:paraId="35D38BD1" w14:textId="066BB022" w:rsidR="00C745E5" w:rsidRPr="004D564F" w:rsidRDefault="00A150B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(PLEASE NOTE: This does not apply to patients with multiple risk factors for prolonged deaths—see the Red Flag Checklist attached file.  Remember: It doesn’t matter what medications you put into a dysfunctional stomach/duodenum—they won’t be absorbed promptly and will result in prolonged deaths. This is a problem </w:t>
      </w:r>
      <w:r w:rsidR="003C1E73">
        <w:rPr>
          <w:rFonts w:asciiTheme="minorHAnsi" w:hAnsiTheme="minorHAnsi" w:cstheme="minorHAnsi"/>
          <w:color w:val="000000" w:themeColor="text1"/>
        </w:rPr>
        <w:t>of</w:t>
      </w:r>
      <w:r w:rsidRPr="004D564F">
        <w:rPr>
          <w:rFonts w:asciiTheme="minorHAnsi" w:hAnsiTheme="minorHAnsi" w:cstheme="minorHAnsi"/>
          <w:color w:val="000000" w:themeColor="text1"/>
        </w:rPr>
        <w:t xml:space="preserve"> patient physiology, not pharmacology.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 For these patients, please consult with an experienced aid-in-dying practitioner to consider a change in </w:t>
      </w:r>
      <w:r w:rsidR="00EE76EB">
        <w:rPr>
          <w:rFonts w:asciiTheme="minorHAnsi" w:hAnsiTheme="minorHAnsi" w:cstheme="minorHAnsi"/>
          <w:color w:val="000000" w:themeColor="text1"/>
        </w:rPr>
        <w:t>medications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 and/or administration route.</w:t>
      </w:r>
      <w:r w:rsidRPr="004D564F">
        <w:rPr>
          <w:rFonts w:asciiTheme="minorHAnsi" w:hAnsiTheme="minorHAnsi" w:cstheme="minorHAnsi"/>
          <w:color w:val="000000" w:themeColor="text1"/>
        </w:rPr>
        <w:t xml:space="preserve">) </w:t>
      </w:r>
    </w:p>
    <w:p w14:paraId="02F04B39" w14:textId="60385C25" w:rsidR="00EB0606" w:rsidRPr="004D564F" w:rsidRDefault="00F472DF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NOTE: The data </w:t>
      </w:r>
      <w:r w:rsidR="00EE76EB">
        <w:rPr>
          <w:rFonts w:asciiTheme="minorHAnsi" w:hAnsiTheme="minorHAnsi" w:cstheme="minorHAnsi"/>
          <w:color w:val="000000" w:themeColor="text1"/>
        </w:rPr>
        <w:t xml:space="preserve">below </w:t>
      </w:r>
      <w:r w:rsidRPr="004D564F">
        <w:rPr>
          <w:rFonts w:asciiTheme="minorHAnsi" w:hAnsiTheme="minorHAnsi" w:cstheme="minorHAnsi"/>
          <w:color w:val="000000" w:themeColor="text1"/>
        </w:rPr>
        <w:t>is only from our practice. We now also have D-DMA reports o</w:t>
      </w:r>
      <w:r w:rsidR="005C3374">
        <w:rPr>
          <w:rFonts w:asciiTheme="minorHAnsi" w:hAnsiTheme="minorHAnsi" w:cstheme="minorHAnsi"/>
          <w:color w:val="000000" w:themeColor="text1"/>
        </w:rPr>
        <w:t>n</w:t>
      </w:r>
      <w:r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7D4757">
        <w:rPr>
          <w:rFonts w:asciiTheme="minorHAnsi" w:hAnsiTheme="minorHAnsi" w:cstheme="minorHAnsi"/>
          <w:color w:val="000000" w:themeColor="text1"/>
        </w:rPr>
        <w:t>38</w:t>
      </w:r>
      <w:r w:rsidRPr="004D564F">
        <w:rPr>
          <w:rFonts w:asciiTheme="minorHAnsi" w:hAnsiTheme="minorHAnsi" w:cstheme="minorHAnsi"/>
          <w:color w:val="000000" w:themeColor="text1"/>
        </w:rPr>
        <w:t xml:space="preserve"> patients from other practitioners.</w:t>
      </w:r>
      <w:r w:rsidR="00E546BE" w:rsidRPr="004D564F">
        <w:rPr>
          <w:rFonts w:asciiTheme="minorHAnsi" w:hAnsiTheme="minorHAnsi" w:cstheme="minorHAnsi"/>
          <w:color w:val="000000" w:themeColor="text1"/>
        </w:rPr>
        <w:t xml:space="preserve">  </w:t>
      </w:r>
      <w:r w:rsidR="007D4757">
        <w:rPr>
          <w:rFonts w:asciiTheme="minorHAnsi" w:hAnsiTheme="minorHAnsi" w:cstheme="minorHAnsi"/>
          <w:color w:val="000000" w:themeColor="text1"/>
        </w:rPr>
        <w:t xml:space="preserve">Their data is quite consistent with ours.  N total is 116. </w:t>
      </w:r>
      <w:r w:rsidR="00E546BE" w:rsidRPr="004D564F">
        <w:rPr>
          <w:rFonts w:asciiTheme="minorHAnsi" w:hAnsiTheme="minorHAnsi" w:cstheme="minorHAnsi"/>
          <w:color w:val="000000" w:themeColor="text1"/>
        </w:rPr>
        <w:t xml:space="preserve"> </w:t>
      </w:r>
    </w:p>
    <w:p w14:paraId="0DA47766" w14:textId="6B3A7AB3" w:rsidR="00D82142" w:rsidRPr="004D564F" w:rsidRDefault="00EE76EB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Also </w:t>
      </w:r>
      <w:r w:rsidR="00E546BE" w:rsidRPr="004D564F">
        <w:rPr>
          <w:rFonts w:asciiTheme="minorHAnsi" w:hAnsiTheme="minorHAnsi" w:cstheme="minorHAnsi"/>
          <w:color w:val="000000" w:themeColor="text1"/>
        </w:rPr>
        <w:t xml:space="preserve">NOTE: 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Another group is testing </w:t>
      </w:r>
      <w:r w:rsidR="00D82142" w:rsidRPr="004D564F">
        <w:rPr>
          <w:rFonts w:asciiTheme="minorHAnsi" w:hAnsiTheme="minorHAnsi" w:cstheme="minorHAnsi"/>
          <w:color w:val="000000" w:themeColor="text1"/>
        </w:rPr>
        <w:t>DDMA, without pre-dig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. It is too soon to make conclusions from their data, but early reports of long deaths have come in. As of this writing, in </w:t>
      </w:r>
      <w:r w:rsidR="00726434" w:rsidRPr="004D564F">
        <w:rPr>
          <w:rFonts w:asciiTheme="minorHAnsi" w:hAnsiTheme="minorHAnsi" w:cstheme="minorHAnsi"/>
          <w:color w:val="000000" w:themeColor="text1"/>
        </w:rPr>
        <w:t xml:space="preserve">my opinion, </w:t>
      </w:r>
      <w:r w:rsidR="00F472DF" w:rsidRPr="004D564F">
        <w:rPr>
          <w:rFonts w:asciiTheme="minorHAnsi" w:hAnsiTheme="minorHAnsi" w:cstheme="minorHAnsi"/>
          <w:color w:val="000000" w:themeColor="text1"/>
        </w:rPr>
        <w:t>D-DMA should be used until more significant data is in about DDMA.</w:t>
      </w:r>
    </w:p>
    <w:p w14:paraId="095F2F2C" w14:textId="3D821B6A" w:rsidR="00D82142" w:rsidRPr="004D564F" w:rsidRDefault="00726434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b/>
          <w:bCs/>
          <w:color w:val="000000" w:themeColor="text1"/>
        </w:rPr>
        <w:t>A comment</w:t>
      </w:r>
      <w:r w:rsidR="00D82142" w:rsidRPr="004D564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re fears of </w:t>
      </w:r>
      <w:r w:rsidRPr="004D564F">
        <w:rPr>
          <w:rFonts w:asciiTheme="minorHAnsi" w:hAnsiTheme="minorHAnsi" w:cstheme="minorHAnsi"/>
          <w:color w:val="000000" w:themeColor="text1"/>
        </w:rPr>
        <w:t xml:space="preserve">using </w:t>
      </w:r>
      <w:r w:rsidR="00D82142" w:rsidRPr="004D564F">
        <w:rPr>
          <w:rFonts w:asciiTheme="minorHAnsi" w:hAnsiTheme="minorHAnsi" w:cstheme="minorHAnsi"/>
          <w:color w:val="000000" w:themeColor="text1"/>
        </w:rPr>
        <w:t>pre-dig</w:t>
      </w:r>
      <w:r w:rsidRPr="004D564F">
        <w:rPr>
          <w:rFonts w:asciiTheme="minorHAnsi" w:hAnsiTheme="minorHAnsi" w:cstheme="minorHAnsi"/>
          <w:color w:val="000000" w:themeColor="text1"/>
        </w:rPr>
        <w:t>italis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 because </w:t>
      </w:r>
      <w:r w:rsidR="00DD17E5">
        <w:rPr>
          <w:rFonts w:asciiTheme="minorHAnsi" w:hAnsiTheme="minorHAnsi" w:cstheme="minorHAnsi"/>
          <w:color w:val="000000" w:themeColor="text1"/>
        </w:rPr>
        <w:t>the patient may experience digitalis toxicity while still awake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. This is a theoretical concern, but it hasn’t played out in a single case in </w:t>
      </w:r>
      <w:r w:rsidR="00DD17E5">
        <w:rPr>
          <w:rFonts w:asciiTheme="minorHAnsi" w:hAnsiTheme="minorHAnsi" w:cstheme="minorHAnsi"/>
          <w:color w:val="000000" w:themeColor="text1"/>
        </w:rPr>
        <w:t xml:space="preserve">our practice or others. 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With combined D-DMP2 and D-DMA we now have </w:t>
      </w:r>
      <w:r w:rsidR="00DD17E5">
        <w:rPr>
          <w:rFonts w:asciiTheme="minorHAnsi" w:hAnsiTheme="minorHAnsi" w:cstheme="minorHAnsi"/>
          <w:color w:val="000000" w:themeColor="text1"/>
        </w:rPr>
        <w:t>160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DD17E5">
        <w:rPr>
          <w:rFonts w:asciiTheme="minorHAnsi" w:hAnsiTheme="minorHAnsi" w:cstheme="minorHAnsi"/>
          <w:color w:val="000000" w:themeColor="text1"/>
        </w:rPr>
        <w:t>early</w:t>
      </w:r>
      <w:r w:rsidR="00D82142" w:rsidRPr="004D564F">
        <w:rPr>
          <w:rFonts w:asciiTheme="minorHAnsi" w:hAnsiTheme="minorHAnsi" w:cstheme="minorHAnsi"/>
          <w:color w:val="000000" w:themeColor="text1"/>
        </w:rPr>
        <w:t>-dig patients from multiple practices</w:t>
      </w:r>
      <w:r w:rsidR="00DD17E5">
        <w:rPr>
          <w:rFonts w:asciiTheme="minorHAnsi" w:hAnsiTheme="minorHAnsi" w:cstheme="minorHAnsi"/>
          <w:color w:val="000000" w:themeColor="text1"/>
        </w:rPr>
        <w:t xml:space="preserve">, </w:t>
      </w:r>
      <w:r w:rsidR="00D82142" w:rsidRPr="004D564F">
        <w:rPr>
          <w:rFonts w:asciiTheme="minorHAnsi" w:hAnsiTheme="minorHAnsi" w:cstheme="minorHAnsi"/>
          <w:color w:val="000000" w:themeColor="text1"/>
        </w:rPr>
        <w:t>without a single complication or failure to take the sedatives after taking pre-dig.  The theoretical concern</w:t>
      </w:r>
      <w:r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981D4C">
        <w:rPr>
          <w:rFonts w:asciiTheme="minorHAnsi" w:hAnsiTheme="minorHAnsi" w:cstheme="minorHAnsi"/>
          <w:color w:val="000000" w:themeColor="text1"/>
        </w:rPr>
        <w:t xml:space="preserve">about early digitalis administration 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has proven not to be 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of </w:t>
      </w:r>
      <w:r w:rsidR="00D82142" w:rsidRPr="004D564F">
        <w:rPr>
          <w:rFonts w:asciiTheme="minorHAnsi" w:hAnsiTheme="minorHAnsi" w:cstheme="minorHAnsi"/>
          <w:color w:val="000000" w:themeColor="text1"/>
        </w:rPr>
        <w:t>clinical</w:t>
      </w:r>
      <w:r w:rsidR="00F472DF"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D82142" w:rsidRPr="004D564F">
        <w:rPr>
          <w:rFonts w:asciiTheme="minorHAnsi" w:hAnsiTheme="minorHAnsi" w:cstheme="minorHAnsi"/>
          <w:color w:val="000000" w:themeColor="text1"/>
        </w:rPr>
        <w:t>significan</w:t>
      </w:r>
      <w:r w:rsidR="00F472DF" w:rsidRPr="004D564F">
        <w:rPr>
          <w:rFonts w:asciiTheme="minorHAnsi" w:hAnsiTheme="minorHAnsi" w:cstheme="minorHAnsi"/>
          <w:color w:val="000000" w:themeColor="text1"/>
        </w:rPr>
        <w:t>ce</w:t>
      </w:r>
      <w:r w:rsidR="00D82142" w:rsidRPr="004D564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B5D025D" w14:textId="77777777" w:rsidR="001B37E5" w:rsidRDefault="00E546BE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The graph below is </w:t>
      </w:r>
      <w:r w:rsidR="005A59F0" w:rsidRPr="004D564F">
        <w:rPr>
          <w:rFonts w:asciiTheme="minorHAnsi" w:hAnsiTheme="minorHAnsi" w:cstheme="minorHAnsi"/>
          <w:color w:val="000000" w:themeColor="text1"/>
        </w:rPr>
        <w:t xml:space="preserve">also attached as a separate file so that you can see it larger on your screens.  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 </w:t>
      </w:r>
      <w:r w:rsidR="00A65413" w:rsidRPr="004D564F">
        <w:rPr>
          <w:rFonts w:asciiTheme="minorHAnsi" w:hAnsiTheme="minorHAnsi" w:cstheme="minorHAnsi"/>
          <w:color w:val="000000" w:themeColor="text1"/>
        </w:rPr>
        <w:t>Thicker</w:t>
      </w:r>
      <w:r w:rsidR="002F2CF0" w:rsidRPr="004D564F">
        <w:rPr>
          <w:rFonts w:asciiTheme="minorHAnsi" w:hAnsiTheme="minorHAnsi" w:cstheme="minorHAnsi"/>
          <w:color w:val="000000" w:themeColor="text1"/>
        </w:rPr>
        <w:t xml:space="preserve"> horizontal lines are 2 and 5 hours.  Each vertical line is a patient.  </w:t>
      </w:r>
    </w:p>
    <w:p w14:paraId="6361556C" w14:textId="53DB55C5" w:rsidR="001B37E5" w:rsidRDefault="001B37E5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lastRenderedPageBreak/>
        <w:drawing>
          <wp:inline distT="0" distB="0" distL="0" distR="0" wp14:anchorId="207635D8" wp14:editId="7F7D910A">
            <wp:extent cx="5943600" cy="1462405"/>
            <wp:effectExtent l="0" t="0" r="0" b="0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2-05 at 2.22.0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397EE" w14:textId="39AB9BE9" w:rsidR="00E546BE" w:rsidRPr="004D564F" w:rsidRDefault="001B37E5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078902B4" wp14:editId="6ED7A846">
            <wp:extent cx="5943600" cy="1812290"/>
            <wp:effectExtent l="0" t="0" r="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2-05 at 2.23.26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DF0D" w14:textId="332ECC34" w:rsidR="002F2CF0" w:rsidRPr="004D564F" w:rsidRDefault="004527CB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In my opinion, the data clearly shows the advantage of D-DMA over D-DMP2 (just as D-DMP2 is better than DDMP2).  </w:t>
      </w:r>
    </w:p>
    <w:p w14:paraId="040EB33E" w14:textId="454B658F" w:rsidR="002F2CF0" w:rsidRPr="004D564F" w:rsidRDefault="001B37E5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283F73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4527CB" w:rsidRPr="004D564F">
        <w:rPr>
          <w:rFonts w:asciiTheme="minorHAnsi" w:hAnsiTheme="minorHAnsi" w:cstheme="minorHAnsi"/>
          <w:color w:val="000000" w:themeColor="text1"/>
        </w:rPr>
        <w:t xml:space="preserve">t this time, when asked, I’m recommending D-DMA as the regimen of choice for uncomplicated medical aid in dying. (For complicated medical aid in dying, </w:t>
      </w:r>
      <w:r w:rsidR="00682B2B" w:rsidRPr="004D564F">
        <w:rPr>
          <w:rFonts w:asciiTheme="minorHAnsi" w:hAnsiTheme="minorHAnsi" w:cstheme="minorHAnsi"/>
          <w:color w:val="000000" w:themeColor="text1"/>
        </w:rPr>
        <w:t xml:space="preserve">i.e. </w:t>
      </w:r>
      <w:r w:rsidR="004527CB" w:rsidRPr="004D564F">
        <w:rPr>
          <w:rFonts w:asciiTheme="minorHAnsi" w:hAnsiTheme="minorHAnsi" w:cstheme="minorHAnsi"/>
          <w:color w:val="000000" w:themeColor="text1"/>
        </w:rPr>
        <w:t xml:space="preserve">those patients who have multiple risk factors for prolonged deaths, I recommend consultation to individualize the medication regimen </w:t>
      </w:r>
      <w:r w:rsidR="00EE76EB">
        <w:rPr>
          <w:rFonts w:asciiTheme="minorHAnsi" w:hAnsiTheme="minorHAnsi" w:cstheme="minorHAnsi"/>
          <w:color w:val="000000" w:themeColor="text1"/>
        </w:rPr>
        <w:t xml:space="preserve">and/or route </w:t>
      </w:r>
      <w:r w:rsidR="004527CB" w:rsidRPr="004D564F">
        <w:rPr>
          <w:rFonts w:asciiTheme="minorHAnsi" w:hAnsiTheme="minorHAnsi" w:cstheme="minorHAnsi"/>
          <w:color w:val="000000" w:themeColor="text1"/>
        </w:rPr>
        <w:t xml:space="preserve">for that particular patient.) </w:t>
      </w:r>
    </w:p>
    <w:p w14:paraId="1ACAE912" w14:textId="3CECC9D5" w:rsidR="00F472DF" w:rsidRPr="004D564F" w:rsidRDefault="00682B2B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The final decision is, of course, up to each practitioner.  But </w:t>
      </w:r>
      <w:r w:rsidR="001B37E5">
        <w:rPr>
          <w:rFonts w:asciiTheme="minorHAnsi" w:hAnsiTheme="minorHAnsi" w:cstheme="minorHAnsi"/>
          <w:color w:val="000000" w:themeColor="text1"/>
        </w:rPr>
        <w:t xml:space="preserve">I believe the standard of care for medical-aid-in-dying pharmacology is now </w:t>
      </w:r>
      <w:r w:rsidRPr="004D564F">
        <w:rPr>
          <w:rFonts w:asciiTheme="minorHAnsi" w:hAnsiTheme="minorHAnsi" w:cstheme="minorHAnsi"/>
          <w:color w:val="000000" w:themeColor="text1"/>
        </w:rPr>
        <w:t>D-DMA.</w:t>
      </w:r>
    </w:p>
    <w:p w14:paraId="42FF09DF" w14:textId="755C0C23" w:rsidR="002F2CF0" w:rsidRPr="004D564F" w:rsidRDefault="0029486F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 xml:space="preserve">I welcome all thoughts and comments.  </w:t>
      </w:r>
    </w:p>
    <w:p w14:paraId="4D2A7A44" w14:textId="77777777" w:rsidR="002F2CF0" w:rsidRPr="004D564F" w:rsidRDefault="002F2CF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Thank you! </w:t>
      </w:r>
    </w:p>
    <w:p w14:paraId="71A15CC4" w14:textId="77777777" w:rsidR="002F2CF0" w:rsidRPr="004D564F" w:rsidRDefault="002F2CF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Lonny</w:t>
      </w:r>
    </w:p>
    <w:p w14:paraId="3C6112C2" w14:textId="0D8D0526" w:rsidR="002F2CF0" w:rsidRPr="004D564F" w:rsidRDefault="002F2CF0" w:rsidP="002F2CF0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4D564F">
        <w:rPr>
          <w:rFonts w:asciiTheme="minorHAnsi" w:hAnsiTheme="minorHAnsi" w:cstheme="minorHAnsi"/>
          <w:color w:val="000000" w:themeColor="text1"/>
        </w:rPr>
        <w:t>Lonny Shavelson, M.D.</w:t>
      </w:r>
      <w:r w:rsidRPr="004D564F">
        <w:rPr>
          <w:rFonts w:asciiTheme="minorHAnsi" w:hAnsiTheme="minorHAnsi" w:cstheme="minorHAnsi"/>
          <w:color w:val="000000" w:themeColor="text1"/>
        </w:rPr>
        <w:br/>
      </w:r>
      <w:r w:rsidR="001B37E5">
        <w:rPr>
          <w:rFonts w:asciiTheme="minorHAnsi" w:hAnsiTheme="minorHAnsi" w:cstheme="minorHAnsi"/>
          <w:color w:val="000000" w:themeColor="text1"/>
        </w:rPr>
        <w:br/>
      </w:r>
    </w:p>
    <w:p w14:paraId="731972CB" w14:textId="77777777" w:rsidR="002F2CF0" w:rsidRPr="004D564F" w:rsidRDefault="002F2CF0">
      <w:pPr>
        <w:rPr>
          <w:rFonts w:cstheme="minorHAnsi"/>
        </w:rPr>
      </w:pPr>
    </w:p>
    <w:sectPr w:rsidR="002F2CF0" w:rsidRPr="004D564F" w:rsidSect="0013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F0"/>
    <w:rsid w:val="00002941"/>
    <w:rsid w:val="0000532A"/>
    <w:rsid w:val="0000605C"/>
    <w:rsid w:val="00006CAF"/>
    <w:rsid w:val="000100F9"/>
    <w:rsid w:val="00010356"/>
    <w:rsid w:val="00014273"/>
    <w:rsid w:val="0002083F"/>
    <w:rsid w:val="00020CD7"/>
    <w:rsid w:val="000236F8"/>
    <w:rsid w:val="00034151"/>
    <w:rsid w:val="00036A53"/>
    <w:rsid w:val="00037D32"/>
    <w:rsid w:val="000451B6"/>
    <w:rsid w:val="00045C37"/>
    <w:rsid w:val="0004616D"/>
    <w:rsid w:val="000472CE"/>
    <w:rsid w:val="000510DF"/>
    <w:rsid w:val="00051D97"/>
    <w:rsid w:val="00053D73"/>
    <w:rsid w:val="00055933"/>
    <w:rsid w:val="00057E4F"/>
    <w:rsid w:val="000607FE"/>
    <w:rsid w:val="00071079"/>
    <w:rsid w:val="000717A5"/>
    <w:rsid w:val="00074DFF"/>
    <w:rsid w:val="000808F5"/>
    <w:rsid w:val="00084FC5"/>
    <w:rsid w:val="00085188"/>
    <w:rsid w:val="000869C6"/>
    <w:rsid w:val="00086CDC"/>
    <w:rsid w:val="000950B1"/>
    <w:rsid w:val="000A79DC"/>
    <w:rsid w:val="000C4346"/>
    <w:rsid w:val="000C4A72"/>
    <w:rsid w:val="000D0421"/>
    <w:rsid w:val="000D04CF"/>
    <w:rsid w:val="000D3EC3"/>
    <w:rsid w:val="000E38D5"/>
    <w:rsid w:val="000E5363"/>
    <w:rsid w:val="000E7B0A"/>
    <w:rsid w:val="000F24BA"/>
    <w:rsid w:val="000F7127"/>
    <w:rsid w:val="001021AF"/>
    <w:rsid w:val="00103867"/>
    <w:rsid w:val="00103919"/>
    <w:rsid w:val="001066FB"/>
    <w:rsid w:val="001111DD"/>
    <w:rsid w:val="00111D7A"/>
    <w:rsid w:val="00114CAB"/>
    <w:rsid w:val="001209B1"/>
    <w:rsid w:val="00121BEC"/>
    <w:rsid w:val="00127904"/>
    <w:rsid w:val="00130637"/>
    <w:rsid w:val="00133157"/>
    <w:rsid w:val="001334F0"/>
    <w:rsid w:val="00133DCA"/>
    <w:rsid w:val="00133EC6"/>
    <w:rsid w:val="001356A4"/>
    <w:rsid w:val="001401B6"/>
    <w:rsid w:val="0014179B"/>
    <w:rsid w:val="001508F3"/>
    <w:rsid w:val="001516B1"/>
    <w:rsid w:val="00154DC4"/>
    <w:rsid w:val="00154E20"/>
    <w:rsid w:val="001620C1"/>
    <w:rsid w:val="00185D08"/>
    <w:rsid w:val="001905B8"/>
    <w:rsid w:val="00197CC1"/>
    <w:rsid w:val="001A221C"/>
    <w:rsid w:val="001A68BF"/>
    <w:rsid w:val="001B37E5"/>
    <w:rsid w:val="001C696E"/>
    <w:rsid w:val="001D288C"/>
    <w:rsid w:val="001D69EB"/>
    <w:rsid w:val="001E7F72"/>
    <w:rsid w:val="00223B74"/>
    <w:rsid w:val="00231467"/>
    <w:rsid w:val="00235B52"/>
    <w:rsid w:val="00236DF9"/>
    <w:rsid w:val="00237135"/>
    <w:rsid w:val="0024033D"/>
    <w:rsid w:val="0024188A"/>
    <w:rsid w:val="002455F1"/>
    <w:rsid w:val="00250AF2"/>
    <w:rsid w:val="002512FE"/>
    <w:rsid w:val="00260744"/>
    <w:rsid w:val="00277A2E"/>
    <w:rsid w:val="00281B9D"/>
    <w:rsid w:val="00283728"/>
    <w:rsid w:val="00287CBF"/>
    <w:rsid w:val="00291701"/>
    <w:rsid w:val="0029486F"/>
    <w:rsid w:val="00297A17"/>
    <w:rsid w:val="002A07CA"/>
    <w:rsid w:val="002A41CF"/>
    <w:rsid w:val="002A59E1"/>
    <w:rsid w:val="002B1B0B"/>
    <w:rsid w:val="002B75AD"/>
    <w:rsid w:val="002B7C1B"/>
    <w:rsid w:val="002C333C"/>
    <w:rsid w:val="002C4EA6"/>
    <w:rsid w:val="002D4E07"/>
    <w:rsid w:val="002D738C"/>
    <w:rsid w:val="002D7ABA"/>
    <w:rsid w:val="002E670F"/>
    <w:rsid w:val="002E70F3"/>
    <w:rsid w:val="002F04B9"/>
    <w:rsid w:val="002F0B2C"/>
    <w:rsid w:val="002F2CF0"/>
    <w:rsid w:val="003059A3"/>
    <w:rsid w:val="00315385"/>
    <w:rsid w:val="00321D8B"/>
    <w:rsid w:val="00322E26"/>
    <w:rsid w:val="00325DC5"/>
    <w:rsid w:val="00337302"/>
    <w:rsid w:val="003427E9"/>
    <w:rsid w:val="00343604"/>
    <w:rsid w:val="00350B56"/>
    <w:rsid w:val="00355177"/>
    <w:rsid w:val="00356159"/>
    <w:rsid w:val="0035759A"/>
    <w:rsid w:val="00372EDD"/>
    <w:rsid w:val="0037449D"/>
    <w:rsid w:val="00383685"/>
    <w:rsid w:val="00386F18"/>
    <w:rsid w:val="00391494"/>
    <w:rsid w:val="003A2A19"/>
    <w:rsid w:val="003A7DBF"/>
    <w:rsid w:val="003B432C"/>
    <w:rsid w:val="003C05E8"/>
    <w:rsid w:val="003C1E73"/>
    <w:rsid w:val="003C53F3"/>
    <w:rsid w:val="003E4243"/>
    <w:rsid w:val="003E48D2"/>
    <w:rsid w:val="003F06E3"/>
    <w:rsid w:val="003F0E5A"/>
    <w:rsid w:val="003F538F"/>
    <w:rsid w:val="00401767"/>
    <w:rsid w:val="004103FC"/>
    <w:rsid w:val="00410ED1"/>
    <w:rsid w:val="00413BF6"/>
    <w:rsid w:val="00421D37"/>
    <w:rsid w:val="00426BDB"/>
    <w:rsid w:val="004273D6"/>
    <w:rsid w:val="0043477B"/>
    <w:rsid w:val="00436E2F"/>
    <w:rsid w:val="0044175D"/>
    <w:rsid w:val="0044405C"/>
    <w:rsid w:val="004527CB"/>
    <w:rsid w:val="0045577E"/>
    <w:rsid w:val="00455A26"/>
    <w:rsid w:val="0046256B"/>
    <w:rsid w:val="00464C75"/>
    <w:rsid w:val="004673F1"/>
    <w:rsid w:val="00474EB9"/>
    <w:rsid w:val="0048714C"/>
    <w:rsid w:val="004953CF"/>
    <w:rsid w:val="004A5F85"/>
    <w:rsid w:val="004B2C5B"/>
    <w:rsid w:val="004B4C81"/>
    <w:rsid w:val="004C04B7"/>
    <w:rsid w:val="004C1E3F"/>
    <w:rsid w:val="004C2799"/>
    <w:rsid w:val="004D4424"/>
    <w:rsid w:val="004D47A1"/>
    <w:rsid w:val="004D564F"/>
    <w:rsid w:val="004E2FEB"/>
    <w:rsid w:val="004F229B"/>
    <w:rsid w:val="00502B81"/>
    <w:rsid w:val="00515273"/>
    <w:rsid w:val="0052134B"/>
    <w:rsid w:val="0052466D"/>
    <w:rsid w:val="0054129B"/>
    <w:rsid w:val="00541DA1"/>
    <w:rsid w:val="00542254"/>
    <w:rsid w:val="0054783D"/>
    <w:rsid w:val="00551201"/>
    <w:rsid w:val="00551499"/>
    <w:rsid w:val="00557A6D"/>
    <w:rsid w:val="0056249A"/>
    <w:rsid w:val="0056251F"/>
    <w:rsid w:val="0056669E"/>
    <w:rsid w:val="00577D22"/>
    <w:rsid w:val="005A4945"/>
    <w:rsid w:val="005A59F0"/>
    <w:rsid w:val="005A796F"/>
    <w:rsid w:val="005B0D1A"/>
    <w:rsid w:val="005B25D5"/>
    <w:rsid w:val="005B30B0"/>
    <w:rsid w:val="005B4B77"/>
    <w:rsid w:val="005B4E60"/>
    <w:rsid w:val="005C18A2"/>
    <w:rsid w:val="005C3374"/>
    <w:rsid w:val="005C60CF"/>
    <w:rsid w:val="005D1A21"/>
    <w:rsid w:val="005E070F"/>
    <w:rsid w:val="005E38DD"/>
    <w:rsid w:val="005E6E8D"/>
    <w:rsid w:val="005F3A39"/>
    <w:rsid w:val="005F5606"/>
    <w:rsid w:val="005F5B37"/>
    <w:rsid w:val="006000C4"/>
    <w:rsid w:val="00601203"/>
    <w:rsid w:val="006056D3"/>
    <w:rsid w:val="0061637D"/>
    <w:rsid w:val="006271B8"/>
    <w:rsid w:val="00630995"/>
    <w:rsid w:val="006345AC"/>
    <w:rsid w:val="00636A52"/>
    <w:rsid w:val="00636AFE"/>
    <w:rsid w:val="00651C6D"/>
    <w:rsid w:val="006521D5"/>
    <w:rsid w:val="00667695"/>
    <w:rsid w:val="00670CFB"/>
    <w:rsid w:val="0067214E"/>
    <w:rsid w:val="00682B2B"/>
    <w:rsid w:val="00693678"/>
    <w:rsid w:val="006936C6"/>
    <w:rsid w:val="00695696"/>
    <w:rsid w:val="00696EA7"/>
    <w:rsid w:val="006A12EB"/>
    <w:rsid w:val="006A4919"/>
    <w:rsid w:val="006C53E1"/>
    <w:rsid w:val="006C5971"/>
    <w:rsid w:val="006D4CC9"/>
    <w:rsid w:val="006D75AF"/>
    <w:rsid w:val="006E5C8E"/>
    <w:rsid w:val="006E677C"/>
    <w:rsid w:val="006F24C1"/>
    <w:rsid w:val="006F2803"/>
    <w:rsid w:val="00726434"/>
    <w:rsid w:val="007266A8"/>
    <w:rsid w:val="00741131"/>
    <w:rsid w:val="0074121C"/>
    <w:rsid w:val="0075467A"/>
    <w:rsid w:val="00757C45"/>
    <w:rsid w:val="00762AD4"/>
    <w:rsid w:val="0076594D"/>
    <w:rsid w:val="0077086F"/>
    <w:rsid w:val="00790496"/>
    <w:rsid w:val="007A549C"/>
    <w:rsid w:val="007B2ABA"/>
    <w:rsid w:val="007B42C7"/>
    <w:rsid w:val="007B6590"/>
    <w:rsid w:val="007B6F20"/>
    <w:rsid w:val="007C2C1C"/>
    <w:rsid w:val="007C328B"/>
    <w:rsid w:val="007C45CF"/>
    <w:rsid w:val="007C7363"/>
    <w:rsid w:val="007D4757"/>
    <w:rsid w:val="007F07A7"/>
    <w:rsid w:val="007F56D5"/>
    <w:rsid w:val="007F7B4C"/>
    <w:rsid w:val="008032D6"/>
    <w:rsid w:val="00824518"/>
    <w:rsid w:val="008307EB"/>
    <w:rsid w:val="0084384E"/>
    <w:rsid w:val="008450FD"/>
    <w:rsid w:val="00850834"/>
    <w:rsid w:val="00856905"/>
    <w:rsid w:val="00862552"/>
    <w:rsid w:val="00871D08"/>
    <w:rsid w:val="00883C90"/>
    <w:rsid w:val="008873CE"/>
    <w:rsid w:val="00896E4F"/>
    <w:rsid w:val="008B6A04"/>
    <w:rsid w:val="008C4950"/>
    <w:rsid w:val="008C6C72"/>
    <w:rsid w:val="008C7537"/>
    <w:rsid w:val="008D729A"/>
    <w:rsid w:val="008E097E"/>
    <w:rsid w:val="008E160D"/>
    <w:rsid w:val="0090067C"/>
    <w:rsid w:val="00902260"/>
    <w:rsid w:val="009030B5"/>
    <w:rsid w:val="009045EF"/>
    <w:rsid w:val="00907FDB"/>
    <w:rsid w:val="00935ECA"/>
    <w:rsid w:val="009422AE"/>
    <w:rsid w:val="00961517"/>
    <w:rsid w:val="00966154"/>
    <w:rsid w:val="00981D4C"/>
    <w:rsid w:val="00982D7D"/>
    <w:rsid w:val="009A52EB"/>
    <w:rsid w:val="009A6FDA"/>
    <w:rsid w:val="009B04D0"/>
    <w:rsid w:val="009B132F"/>
    <w:rsid w:val="009B3D20"/>
    <w:rsid w:val="009C3533"/>
    <w:rsid w:val="009D7CC1"/>
    <w:rsid w:val="009E10E4"/>
    <w:rsid w:val="00A00692"/>
    <w:rsid w:val="00A032D8"/>
    <w:rsid w:val="00A04385"/>
    <w:rsid w:val="00A150B0"/>
    <w:rsid w:val="00A178F0"/>
    <w:rsid w:val="00A17E57"/>
    <w:rsid w:val="00A3318F"/>
    <w:rsid w:val="00A47148"/>
    <w:rsid w:val="00A610EC"/>
    <w:rsid w:val="00A61ADB"/>
    <w:rsid w:val="00A63AA4"/>
    <w:rsid w:val="00A65413"/>
    <w:rsid w:val="00A67E78"/>
    <w:rsid w:val="00A775D3"/>
    <w:rsid w:val="00A8565E"/>
    <w:rsid w:val="00A85E5B"/>
    <w:rsid w:val="00AA1403"/>
    <w:rsid w:val="00AA4692"/>
    <w:rsid w:val="00AB48F2"/>
    <w:rsid w:val="00AB6597"/>
    <w:rsid w:val="00AD32B9"/>
    <w:rsid w:val="00AD3F0B"/>
    <w:rsid w:val="00AD4299"/>
    <w:rsid w:val="00AE5337"/>
    <w:rsid w:val="00AE6147"/>
    <w:rsid w:val="00AF07C4"/>
    <w:rsid w:val="00B24385"/>
    <w:rsid w:val="00B35A68"/>
    <w:rsid w:val="00B3636A"/>
    <w:rsid w:val="00B4504E"/>
    <w:rsid w:val="00B46F86"/>
    <w:rsid w:val="00B5394A"/>
    <w:rsid w:val="00B659F7"/>
    <w:rsid w:val="00B72126"/>
    <w:rsid w:val="00B72B8F"/>
    <w:rsid w:val="00B824EF"/>
    <w:rsid w:val="00B82D16"/>
    <w:rsid w:val="00B95A3F"/>
    <w:rsid w:val="00B96AA3"/>
    <w:rsid w:val="00BA5777"/>
    <w:rsid w:val="00BB5B76"/>
    <w:rsid w:val="00BC38C0"/>
    <w:rsid w:val="00BD2F48"/>
    <w:rsid w:val="00BE5689"/>
    <w:rsid w:val="00BF033C"/>
    <w:rsid w:val="00BF08F7"/>
    <w:rsid w:val="00C02DC3"/>
    <w:rsid w:val="00C06136"/>
    <w:rsid w:val="00C1284E"/>
    <w:rsid w:val="00C1598A"/>
    <w:rsid w:val="00C22675"/>
    <w:rsid w:val="00C27284"/>
    <w:rsid w:val="00C33861"/>
    <w:rsid w:val="00C36F42"/>
    <w:rsid w:val="00C46859"/>
    <w:rsid w:val="00C51FB2"/>
    <w:rsid w:val="00C5361F"/>
    <w:rsid w:val="00C65A77"/>
    <w:rsid w:val="00C71E99"/>
    <w:rsid w:val="00C745E5"/>
    <w:rsid w:val="00C85D4C"/>
    <w:rsid w:val="00C95376"/>
    <w:rsid w:val="00CB12FE"/>
    <w:rsid w:val="00CB5664"/>
    <w:rsid w:val="00CC1EBA"/>
    <w:rsid w:val="00CC2C77"/>
    <w:rsid w:val="00CC3913"/>
    <w:rsid w:val="00CC4AAD"/>
    <w:rsid w:val="00CC68F4"/>
    <w:rsid w:val="00CE0D2E"/>
    <w:rsid w:val="00CE1A3B"/>
    <w:rsid w:val="00CE2FB9"/>
    <w:rsid w:val="00CE40F3"/>
    <w:rsid w:val="00CF1E6F"/>
    <w:rsid w:val="00D17EBD"/>
    <w:rsid w:val="00D22016"/>
    <w:rsid w:val="00D256F6"/>
    <w:rsid w:val="00D407ED"/>
    <w:rsid w:val="00D572B2"/>
    <w:rsid w:val="00D60051"/>
    <w:rsid w:val="00D677A8"/>
    <w:rsid w:val="00D75505"/>
    <w:rsid w:val="00D82142"/>
    <w:rsid w:val="00D873CC"/>
    <w:rsid w:val="00D8790E"/>
    <w:rsid w:val="00DA5673"/>
    <w:rsid w:val="00DB6910"/>
    <w:rsid w:val="00DC1753"/>
    <w:rsid w:val="00DC1B63"/>
    <w:rsid w:val="00DC3251"/>
    <w:rsid w:val="00DD17E5"/>
    <w:rsid w:val="00DE64BB"/>
    <w:rsid w:val="00DF362D"/>
    <w:rsid w:val="00DF6115"/>
    <w:rsid w:val="00E1368D"/>
    <w:rsid w:val="00E141AB"/>
    <w:rsid w:val="00E34A7B"/>
    <w:rsid w:val="00E3669F"/>
    <w:rsid w:val="00E40CB1"/>
    <w:rsid w:val="00E44CEF"/>
    <w:rsid w:val="00E52BCA"/>
    <w:rsid w:val="00E546BE"/>
    <w:rsid w:val="00E85840"/>
    <w:rsid w:val="00EA1825"/>
    <w:rsid w:val="00EA4F97"/>
    <w:rsid w:val="00EA7055"/>
    <w:rsid w:val="00EB0606"/>
    <w:rsid w:val="00EB2629"/>
    <w:rsid w:val="00ED5FB6"/>
    <w:rsid w:val="00ED5FE7"/>
    <w:rsid w:val="00EE003C"/>
    <w:rsid w:val="00EE76EB"/>
    <w:rsid w:val="00F00C5A"/>
    <w:rsid w:val="00F112C8"/>
    <w:rsid w:val="00F153AD"/>
    <w:rsid w:val="00F22B64"/>
    <w:rsid w:val="00F24ED5"/>
    <w:rsid w:val="00F3032C"/>
    <w:rsid w:val="00F35E2F"/>
    <w:rsid w:val="00F40296"/>
    <w:rsid w:val="00F472DF"/>
    <w:rsid w:val="00F474F4"/>
    <w:rsid w:val="00F50203"/>
    <w:rsid w:val="00F504E2"/>
    <w:rsid w:val="00F56C84"/>
    <w:rsid w:val="00F61241"/>
    <w:rsid w:val="00F7291E"/>
    <w:rsid w:val="00F85F54"/>
    <w:rsid w:val="00FA6302"/>
    <w:rsid w:val="00FB4CE1"/>
    <w:rsid w:val="00FB6C65"/>
    <w:rsid w:val="00FC5333"/>
    <w:rsid w:val="00FC5389"/>
    <w:rsid w:val="00FC5CB1"/>
    <w:rsid w:val="00FD0E89"/>
    <w:rsid w:val="00FD694C"/>
    <w:rsid w:val="00FF41FC"/>
    <w:rsid w:val="00FF4A61"/>
    <w:rsid w:val="00FF4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DCEB0"/>
  <w15:chartTrackingRefBased/>
  <w15:docId w15:val="{5812B840-4EBB-734C-9083-371FD03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C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F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2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3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Shavelson</dc:creator>
  <cp:keywords/>
  <dc:description/>
  <cp:lastModifiedBy>Lonny Shavelson</cp:lastModifiedBy>
  <cp:revision>8</cp:revision>
  <dcterms:created xsi:type="dcterms:W3CDTF">2019-12-05T22:26:00Z</dcterms:created>
  <dcterms:modified xsi:type="dcterms:W3CDTF">2020-07-29T01:42:00Z</dcterms:modified>
</cp:coreProperties>
</file>