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2393" w14:textId="598B051F" w:rsidR="003054C0" w:rsidRDefault="00775F54" w:rsidP="47E9DEB4">
      <w:pPr>
        <w:spacing w:beforeAutospacing="1" w:afterAutospacing="1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55062E8" wp14:editId="0B7BAE77">
            <wp:extent cx="5943600" cy="693494"/>
            <wp:effectExtent l="0" t="0" r="0" b="508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3ED8D" w14:textId="77777777" w:rsidR="00E1123B" w:rsidRDefault="6E107639" w:rsidP="00E1123B">
      <w:pPr>
        <w:spacing w:beforeAutospacing="1" w:afterAutospacing="1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6E10763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Recommendations for the Posting of Policies</w:t>
      </w:r>
      <w:r w:rsidR="47E9DEB4">
        <w:br/>
      </w:r>
      <w:r w:rsidRPr="6E10763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that Describe a Health Organization’s Aid-in-Dying Services, </w:t>
      </w:r>
      <w:r w:rsidR="47E9DEB4">
        <w:br/>
      </w:r>
      <w:r w:rsidRPr="6E10763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as Required by California SB380</w:t>
      </w:r>
    </w:p>
    <w:p w14:paraId="7332C5AB" w14:textId="16CDBDC2" w:rsidR="009D277B" w:rsidRDefault="6E107639" w:rsidP="00E1123B">
      <w:pPr>
        <w:spacing w:beforeAutospacing="1" w:afterAutospacing="1"/>
        <w:rPr>
          <w:color w:val="000000" w:themeColor="text1"/>
          <w:sz w:val="24"/>
          <w:szCs w:val="24"/>
        </w:rPr>
      </w:pPr>
      <w:r w:rsidRPr="6E10763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Introduction: </w:t>
      </w:r>
      <w:r w:rsidRPr="6E107639">
        <w:rPr>
          <w:color w:val="000000" w:themeColor="text1"/>
          <w:sz w:val="24"/>
          <w:szCs w:val="24"/>
        </w:rPr>
        <w:t xml:space="preserve">California’s SB380, an amendment to the End of Life Option Act of 2015, became effective January 1, 2022. One clause of SB380 refers to a new </w:t>
      </w:r>
      <w:r w:rsidRPr="6E107639">
        <w:rPr>
          <w:i/>
          <w:iCs/>
          <w:color w:val="000000" w:themeColor="text1"/>
          <w:sz w:val="24"/>
          <w:szCs w:val="24"/>
        </w:rPr>
        <w:t>legal obligation</w:t>
      </w:r>
      <w:r w:rsidRPr="6E107639">
        <w:rPr>
          <w:color w:val="000000" w:themeColor="text1"/>
          <w:sz w:val="24"/>
          <w:szCs w:val="24"/>
        </w:rPr>
        <w:t xml:space="preserve"> that all health-related organizations post their policies about medical aid in dying.</w:t>
      </w:r>
    </w:p>
    <w:p w14:paraId="7ACBF81C" w14:textId="30E7BC28" w:rsidR="6E107639" w:rsidRDefault="6E107639" w:rsidP="6E107639">
      <w:pPr>
        <w:spacing w:beforeAutospacing="1" w:afterAutospacing="1"/>
        <w:rPr>
          <w:i/>
          <w:iCs/>
          <w:color w:val="000000" w:themeColor="text1"/>
          <w:sz w:val="24"/>
          <w:szCs w:val="24"/>
        </w:rPr>
      </w:pPr>
      <w:r w:rsidRPr="6E107639">
        <w:rPr>
          <w:b/>
          <w:bCs/>
          <w:color w:val="000000" w:themeColor="text1"/>
          <w:sz w:val="24"/>
          <w:szCs w:val="24"/>
        </w:rPr>
        <w:t xml:space="preserve">SB380: </w:t>
      </w:r>
      <w:r w:rsidRPr="6E107639">
        <w:rPr>
          <w:b/>
          <w:bCs/>
          <w:i/>
          <w:iCs/>
          <w:color w:val="000000" w:themeColor="text1"/>
          <w:sz w:val="24"/>
          <w:szCs w:val="24"/>
        </w:rPr>
        <w:t>Each health care entity shall post on the entity’s public internet website the entity’s current policy governing medical aid in dying.</w:t>
      </w:r>
    </w:p>
    <w:p w14:paraId="55DAC854" w14:textId="452A1A08" w:rsidR="6E107639" w:rsidRDefault="6E107639" w:rsidP="6E107639">
      <w:pPr>
        <w:spacing w:beforeAutospacing="1" w:afterAutospacing="1"/>
        <w:rPr>
          <w:color w:val="000000" w:themeColor="text1"/>
          <w:sz w:val="24"/>
          <w:szCs w:val="24"/>
        </w:rPr>
      </w:pPr>
      <w:r w:rsidRPr="6E107639">
        <w:rPr>
          <w:color w:val="000000" w:themeColor="text1"/>
          <w:sz w:val="24"/>
          <w:szCs w:val="24"/>
        </w:rPr>
        <w:t xml:space="preserve">Given the lack of specificity and clarity about what details must be posted to satisfy this particular requirement of SB380, the </w:t>
      </w:r>
      <w:hyperlink r:id="rId6">
        <w:r w:rsidRPr="6E107639">
          <w:rPr>
            <w:rStyle w:val="Hyperlink"/>
            <w:sz w:val="24"/>
            <w:szCs w:val="24"/>
          </w:rPr>
          <w:t>American Clinicians Academy on Medical Aid in Dying</w:t>
        </w:r>
      </w:hyperlink>
      <w:r w:rsidRPr="6E107639">
        <w:rPr>
          <w:color w:val="000000" w:themeColor="text1"/>
          <w:sz w:val="24"/>
          <w:szCs w:val="24"/>
        </w:rPr>
        <w:t xml:space="preserve"> convened a Working Group of Interested Parties to develop recommendations and propose best practices. </w:t>
      </w:r>
    </w:p>
    <w:p w14:paraId="2365248A" w14:textId="39DF95E8" w:rsidR="000C6C1A" w:rsidRPr="003B6D8D" w:rsidRDefault="003054C0" w:rsidP="00FB1EFC">
      <w:pPr>
        <w:spacing w:beforeAutospacing="1" w:afterAutospacing="1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intent </w:t>
      </w:r>
      <w:r w:rsidR="009D277B" w:rsidRPr="00EC0493">
        <w:rPr>
          <w:color w:val="000000" w:themeColor="text1"/>
          <w:sz w:val="24"/>
          <w:szCs w:val="24"/>
        </w:rPr>
        <w:t xml:space="preserve">of </w:t>
      </w:r>
      <w:r w:rsidR="00A66D3C">
        <w:rPr>
          <w:color w:val="000000" w:themeColor="text1"/>
          <w:sz w:val="24"/>
          <w:szCs w:val="24"/>
        </w:rPr>
        <w:t>this</w:t>
      </w:r>
      <w:r w:rsidR="00DE09C8">
        <w:rPr>
          <w:color w:val="000000" w:themeColor="text1"/>
          <w:sz w:val="24"/>
          <w:szCs w:val="24"/>
        </w:rPr>
        <w:t xml:space="preserve"> clause of </w:t>
      </w:r>
      <w:r w:rsidR="009D277B" w:rsidRPr="00EC0493">
        <w:rPr>
          <w:color w:val="000000" w:themeColor="text1"/>
          <w:sz w:val="24"/>
          <w:szCs w:val="24"/>
        </w:rPr>
        <w:t xml:space="preserve">SB380 </w:t>
      </w:r>
      <w:r w:rsidR="00A66D3C">
        <w:rPr>
          <w:color w:val="000000" w:themeColor="text1"/>
          <w:sz w:val="24"/>
          <w:szCs w:val="24"/>
        </w:rPr>
        <w:t>was</w:t>
      </w:r>
      <w:r w:rsidR="009D277B" w:rsidRPr="00EC0493">
        <w:rPr>
          <w:color w:val="000000" w:themeColor="text1"/>
          <w:sz w:val="24"/>
          <w:szCs w:val="24"/>
        </w:rPr>
        <w:t xml:space="preserve"> </w:t>
      </w:r>
      <w:r w:rsidR="00DE09C8">
        <w:rPr>
          <w:color w:val="000000" w:themeColor="text1"/>
          <w:sz w:val="24"/>
          <w:szCs w:val="24"/>
        </w:rPr>
        <w:t xml:space="preserve">to provide </w:t>
      </w:r>
      <w:r w:rsidR="009D277B" w:rsidRPr="00EC0493">
        <w:rPr>
          <w:color w:val="000000" w:themeColor="text1"/>
          <w:sz w:val="24"/>
          <w:szCs w:val="24"/>
        </w:rPr>
        <w:t xml:space="preserve">patients, staff and referring clinicians </w:t>
      </w:r>
      <w:r w:rsidR="00DE09C8">
        <w:rPr>
          <w:color w:val="000000" w:themeColor="text1"/>
          <w:sz w:val="24"/>
          <w:szCs w:val="24"/>
        </w:rPr>
        <w:t xml:space="preserve">with </w:t>
      </w:r>
      <w:r w:rsidR="009D277B" w:rsidRPr="00EC0493">
        <w:rPr>
          <w:color w:val="000000" w:themeColor="text1"/>
          <w:sz w:val="24"/>
          <w:szCs w:val="24"/>
        </w:rPr>
        <w:t>read</w:t>
      </w:r>
      <w:r w:rsidR="00DE09C8">
        <w:rPr>
          <w:color w:val="000000" w:themeColor="text1"/>
          <w:sz w:val="24"/>
          <w:szCs w:val="24"/>
        </w:rPr>
        <w:t>y</w:t>
      </w:r>
      <w:r w:rsidR="009D277B" w:rsidRPr="00EC0493">
        <w:rPr>
          <w:color w:val="000000" w:themeColor="text1"/>
          <w:sz w:val="24"/>
          <w:szCs w:val="24"/>
        </w:rPr>
        <w:t xml:space="preserve"> access </w:t>
      </w:r>
      <w:r w:rsidR="00DE09C8">
        <w:rPr>
          <w:color w:val="000000" w:themeColor="text1"/>
          <w:sz w:val="24"/>
          <w:szCs w:val="24"/>
        </w:rPr>
        <w:t>to</w:t>
      </w:r>
      <w:r w:rsidR="009D277B" w:rsidRPr="00EC0493">
        <w:rPr>
          <w:color w:val="000000" w:themeColor="text1"/>
          <w:sz w:val="24"/>
          <w:szCs w:val="24"/>
        </w:rPr>
        <w:t xml:space="preserve"> clear </w:t>
      </w:r>
      <w:r w:rsidR="00DE09C8">
        <w:rPr>
          <w:color w:val="000000" w:themeColor="text1"/>
          <w:sz w:val="24"/>
          <w:szCs w:val="24"/>
        </w:rPr>
        <w:t xml:space="preserve">and useful information about </w:t>
      </w:r>
      <w:r w:rsidR="009D277B" w:rsidRPr="00EC0493">
        <w:rPr>
          <w:color w:val="000000" w:themeColor="text1"/>
          <w:sz w:val="24"/>
          <w:szCs w:val="24"/>
        </w:rPr>
        <w:t>a health organization</w:t>
      </w:r>
      <w:r w:rsidR="00FB1EFC">
        <w:rPr>
          <w:color w:val="000000" w:themeColor="text1"/>
          <w:sz w:val="24"/>
          <w:szCs w:val="24"/>
        </w:rPr>
        <w:t>’</w:t>
      </w:r>
      <w:r w:rsidR="009D277B" w:rsidRPr="00EC0493">
        <w:rPr>
          <w:color w:val="000000" w:themeColor="text1"/>
          <w:sz w:val="24"/>
          <w:szCs w:val="24"/>
        </w:rPr>
        <w:t xml:space="preserve">s policy </w:t>
      </w:r>
      <w:r w:rsidR="00DE09C8">
        <w:rPr>
          <w:color w:val="000000" w:themeColor="text1"/>
          <w:sz w:val="24"/>
          <w:szCs w:val="24"/>
        </w:rPr>
        <w:t>concerning</w:t>
      </w:r>
      <w:r w:rsidR="009D277B" w:rsidRPr="00EC0493">
        <w:rPr>
          <w:color w:val="000000" w:themeColor="text1"/>
          <w:sz w:val="24"/>
          <w:szCs w:val="24"/>
        </w:rPr>
        <w:t xml:space="preserve"> medical aid in dying</w:t>
      </w:r>
      <w:r w:rsidR="00A66D3C">
        <w:rPr>
          <w:color w:val="000000" w:themeColor="text1"/>
          <w:sz w:val="24"/>
          <w:szCs w:val="24"/>
        </w:rPr>
        <w:t xml:space="preserve">. </w:t>
      </w:r>
      <w:r w:rsidR="00FB1EFC">
        <w:rPr>
          <w:color w:val="000000" w:themeColor="text1"/>
          <w:sz w:val="24"/>
          <w:szCs w:val="24"/>
        </w:rPr>
        <w:t>Below</w:t>
      </w:r>
      <w:r w:rsidR="00175065">
        <w:rPr>
          <w:color w:val="000000" w:themeColor="text1"/>
          <w:sz w:val="24"/>
          <w:szCs w:val="24"/>
        </w:rPr>
        <w:t xml:space="preserve"> are</w:t>
      </w:r>
      <w:r w:rsidR="00FB1EFC">
        <w:rPr>
          <w:color w:val="000000" w:themeColor="text1"/>
          <w:sz w:val="24"/>
          <w:szCs w:val="24"/>
        </w:rPr>
        <w:t xml:space="preserve"> the Academy’s </w:t>
      </w:r>
      <w:hyperlink r:id="rId7" w:history="1">
        <w:r w:rsidR="00175065" w:rsidRPr="003C6B2B">
          <w:rPr>
            <w:rStyle w:val="Hyperlink"/>
            <w:sz w:val="24"/>
            <w:szCs w:val="24"/>
          </w:rPr>
          <w:t xml:space="preserve">General </w:t>
        </w:r>
        <w:r w:rsidR="00175065" w:rsidRPr="003C6B2B">
          <w:rPr>
            <w:rStyle w:val="Hyperlink"/>
            <w:sz w:val="24"/>
            <w:szCs w:val="24"/>
          </w:rPr>
          <w:t>P</w:t>
        </w:r>
        <w:r w:rsidR="00175065" w:rsidRPr="003C6B2B">
          <w:rPr>
            <w:rStyle w:val="Hyperlink"/>
            <w:sz w:val="24"/>
            <w:szCs w:val="24"/>
          </w:rPr>
          <w:t xml:space="preserve">rinciples and Checklist on Posting </w:t>
        </w:r>
        <w:r w:rsidR="003C6B2B" w:rsidRPr="003C6B2B">
          <w:rPr>
            <w:rStyle w:val="Hyperlink"/>
            <w:sz w:val="24"/>
            <w:szCs w:val="24"/>
          </w:rPr>
          <w:t>Aid-in-Dying Policies</w:t>
        </w:r>
      </w:hyperlink>
      <w:r w:rsidR="003C6B2B">
        <w:rPr>
          <w:color w:val="000000" w:themeColor="text1"/>
          <w:sz w:val="24"/>
          <w:szCs w:val="24"/>
        </w:rPr>
        <w:t xml:space="preserve">. </w:t>
      </w:r>
      <w:r w:rsidR="00FB1EFC">
        <w:rPr>
          <w:color w:val="000000" w:themeColor="text1"/>
          <w:sz w:val="24"/>
          <w:szCs w:val="24"/>
        </w:rPr>
        <w:t xml:space="preserve">We encourage </w:t>
      </w:r>
      <w:r w:rsidR="00120A38">
        <w:rPr>
          <w:color w:val="000000" w:themeColor="text1"/>
          <w:sz w:val="24"/>
          <w:szCs w:val="24"/>
        </w:rPr>
        <w:t>health organizations</w:t>
      </w:r>
      <w:r w:rsidR="00FB1EFC">
        <w:rPr>
          <w:color w:val="000000" w:themeColor="text1"/>
          <w:sz w:val="24"/>
          <w:szCs w:val="24"/>
        </w:rPr>
        <w:t xml:space="preserve"> to use </w:t>
      </w:r>
      <w:r w:rsidR="006D50A4">
        <w:rPr>
          <w:color w:val="000000" w:themeColor="text1"/>
          <w:sz w:val="24"/>
          <w:szCs w:val="24"/>
        </w:rPr>
        <w:t>the</w:t>
      </w:r>
      <w:r w:rsidR="00FB1EFC">
        <w:rPr>
          <w:color w:val="000000" w:themeColor="text1"/>
          <w:sz w:val="24"/>
          <w:szCs w:val="24"/>
        </w:rPr>
        <w:t xml:space="preserve"> Information Checklist</w:t>
      </w:r>
      <w:r w:rsidR="006D50A4">
        <w:rPr>
          <w:color w:val="000000" w:themeColor="text1"/>
          <w:sz w:val="24"/>
          <w:szCs w:val="24"/>
        </w:rPr>
        <w:t>s</w:t>
      </w:r>
      <w:r w:rsidR="00FB1EFC">
        <w:rPr>
          <w:color w:val="000000" w:themeColor="text1"/>
          <w:sz w:val="24"/>
          <w:szCs w:val="24"/>
        </w:rPr>
        <w:t xml:space="preserve">, or to modify </w:t>
      </w:r>
      <w:r w:rsidR="00120A38">
        <w:rPr>
          <w:color w:val="000000" w:themeColor="text1"/>
          <w:sz w:val="24"/>
          <w:szCs w:val="24"/>
        </w:rPr>
        <w:t>them</w:t>
      </w:r>
      <w:r w:rsidR="00FB1EFC">
        <w:rPr>
          <w:color w:val="000000" w:themeColor="text1"/>
          <w:sz w:val="24"/>
          <w:szCs w:val="24"/>
        </w:rPr>
        <w:t xml:space="preserve"> as is appropriate for </w:t>
      </w:r>
      <w:r w:rsidR="00120A38">
        <w:rPr>
          <w:color w:val="000000" w:themeColor="text1"/>
          <w:sz w:val="24"/>
          <w:szCs w:val="24"/>
        </w:rPr>
        <w:t>each</w:t>
      </w:r>
      <w:r w:rsidR="00FB1EFC">
        <w:rPr>
          <w:color w:val="000000" w:themeColor="text1"/>
          <w:sz w:val="24"/>
          <w:szCs w:val="24"/>
        </w:rPr>
        <w:t xml:space="preserve"> organization. </w:t>
      </w:r>
      <w:r w:rsidR="006D50A4">
        <w:rPr>
          <w:color w:val="000000" w:themeColor="text1"/>
          <w:sz w:val="24"/>
          <w:szCs w:val="24"/>
        </w:rPr>
        <w:t>Or</w:t>
      </w:r>
      <w:r w:rsidR="00E1123B">
        <w:rPr>
          <w:color w:val="000000" w:themeColor="text1"/>
          <w:sz w:val="24"/>
          <w:szCs w:val="24"/>
        </w:rPr>
        <w:t>,</w:t>
      </w:r>
      <w:r w:rsidR="006D50A4">
        <w:rPr>
          <w:color w:val="000000" w:themeColor="text1"/>
          <w:sz w:val="24"/>
          <w:szCs w:val="24"/>
        </w:rPr>
        <w:t xml:space="preserve"> feel free to use these recommendations to develop </w:t>
      </w:r>
      <w:r w:rsidR="00120A38">
        <w:rPr>
          <w:color w:val="000000" w:themeColor="text1"/>
          <w:sz w:val="24"/>
          <w:szCs w:val="24"/>
        </w:rPr>
        <w:t>a</w:t>
      </w:r>
      <w:r w:rsidR="006D50A4">
        <w:rPr>
          <w:color w:val="000000" w:themeColor="text1"/>
          <w:sz w:val="24"/>
          <w:szCs w:val="24"/>
        </w:rPr>
        <w:t xml:space="preserve"> </w:t>
      </w:r>
      <w:r w:rsidR="00E1123B">
        <w:rPr>
          <w:color w:val="000000" w:themeColor="text1"/>
          <w:sz w:val="24"/>
          <w:szCs w:val="24"/>
        </w:rPr>
        <w:t xml:space="preserve">written </w:t>
      </w:r>
      <w:r w:rsidR="006D50A4">
        <w:rPr>
          <w:color w:val="000000" w:themeColor="text1"/>
          <w:sz w:val="24"/>
          <w:szCs w:val="24"/>
        </w:rPr>
        <w:t xml:space="preserve">statement about </w:t>
      </w:r>
      <w:r w:rsidR="00120A38">
        <w:rPr>
          <w:color w:val="000000" w:themeColor="text1"/>
          <w:sz w:val="24"/>
          <w:szCs w:val="24"/>
        </w:rPr>
        <w:t>the</w:t>
      </w:r>
      <w:r w:rsidR="003405AD">
        <w:rPr>
          <w:color w:val="000000" w:themeColor="text1"/>
          <w:sz w:val="24"/>
          <w:szCs w:val="24"/>
        </w:rPr>
        <w:t xml:space="preserve"> </w:t>
      </w:r>
      <w:r w:rsidR="00BC1D76">
        <w:rPr>
          <w:color w:val="000000" w:themeColor="text1"/>
          <w:sz w:val="24"/>
          <w:szCs w:val="24"/>
        </w:rPr>
        <w:t xml:space="preserve">organization’s </w:t>
      </w:r>
      <w:r w:rsidR="006D50A4">
        <w:rPr>
          <w:color w:val="000000" w:themeColor="text1"/>
          <w:sz w:val="24"/>
          <w:szCs w:val="24"/>
        </w:rPr>
        <w:t>aid-in-dying policies</w:t>
      </w:r>
      <w:r w:rsidR="007F02B8">
        <w:rPr>
          <w:color w:val="000000" w:themeColor="text1"/>
          <w:sz w:val="24"/>
          <w:szCs w:val="24"/>
        </w:rPr>
        <w:t xml:space="preserve"> (see an example at the end of this document)</w:t>
      </w:r>
      <w:r w:rsidR="006D50A4">
        <w:rPr>
          <w:color w:val="000000" w:themeColor="text1"/>
          <w:sz w:val="24"/>
          <w:szCs w:val="24"/>
        </w:rPr>
        <w:t xml:space="preserve">. </w:t>
      </w:r>
      <w:r w:rsidR="00FB1EFC">
        <w:rPr>
          <w:color w:val="000000" w:themeColor="text1"/>
          <w:sz w:val="24"/>
          <w:szCs w:val="24"/>
        </w:rPr>
        <w:br/>
      </w:r>
      <w:r w:rsidR="0038758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  <w:r w:rsidR="47E9DEB4" w:rsidRPr="003B6D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General Principles: </w:t>
      </w:r>
    </w:p>
    <w:p w14:paraId="79254EA2" w14:textId="2AAAA686" w:rsidR="000C6C1A" w:rsidRDefault="47E9DEB4" w:rsidP="003B6D8D">
      <w:pPr>
        <w:pStyle w:val="ListParagraph"/>
        <w:numPr>
          <w:ilvl w:val="0"/>
          <w:numId w:val="1"/>
        </w:numPr>
        <w:spacing w:beforeAutospacing="1" w:afterAutospacing="1"/>
        <w:rPr>
          <w:color w:val="000000" w:themeColor="text1"/>
          <w:sz w:val="24"/>
          <w:szCs w:val="24"/>
        </w:rPr>
      </w:pP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E1123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organization’s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Aid-in-Dying Policy Statement must be posted in a clear, readily accessible and prominent location on the organization’s internet site, in a font considered readable by elderly patients.  </w:t>
      </w:r>
    </w:p>
    <w:p w14:paraId="4656E4CB" w14:textId="34A3A5AB" w:rsidR="000C6C1A" w:rsidRDefault="47E9DEB4" w:rsidP="003B6D8D">
      <w:pPr>
        <w:pStyle w:val="ListParagraph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Non-specific and poorly understood 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expressions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explaining an organization’s aid-in-dying policy are not acceptable, i.e.: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“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are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opt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ed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-in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…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” “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are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opt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ed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-out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…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” “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participate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…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” </w:t>
      </w:r>
      <w:r w:rsidR="00874D62"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“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</w:t>
      </w:r>
      <w:r w:rsidR="00874D62"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support</w:t>
      </w:r>
      <w:r w:rsidR="00387584">
        <w:rPr>
          <w:rFonts w:ascii="Calibri" w:eastAsia="Calibri" w:hAnsi="Calibri" w:cs="Calibri"/>
          <w:color w:val="000000" w:themeColor="text1"/>
          <w:sz w:val="24"/>
          <w:szCs w:val="24"/>
        </w:rPr>
        <w:t>…</w:t>
      </w:r>
      <w:r w:rsidR="00874D62"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”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“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take a neutral stance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…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”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These expressions do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not provide adequate information to </w:t>
      </w:r>
      <w:r w:rsidR="00FB1EFC">
        <w:rPr>
          <w:rFonts w:ascii="Calibri" w:eastAsia="Calibri" w:hAnsi="Calibri" w:cs="Calibri"/>
          <w:color w:val="000000" w:themeColor="text1"/>
          <w:sz w:val="24"/>
          <w:szCs w:val="24"/>
        </w:rPr>
        <w:t>the organization</w:t>
      </w:r>
      <w:r w:rsidR="00F538EC">
        <w:rPr>
          <w:rFonts w:ascii="Calibri" w:eastAsia="Calibri" w:hAnsi="Calibri" w:cs="Calibri"/>
          <w:color w:val="000000" w:themeColor="text1"/>
          <w:sz w:val="24"/>
          <w:szCs w:val="24"/>
        </w:rPr>
        <w:t>’s</w:t>
      </w:r>
      <w:r w:rsidR="00FB1EF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staff,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referring clinicians</w:t>
      </w:r>
      <w:r w:rsidR="00FB1EF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patients, or families,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unless also accompanied by the details below. </w:t>
      </w:r>
    </w:p>
    <w:p w14:paraId="55C83593" w14:textId="077A16E8" w:rsidR="00061092" w:rsidRDefault="00061092" w:rsidP="47E9DEB4">
      <w:pPr>
        <w:spacing w:beforeAutospacing="1" w:afterAutospacing="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INFORMATION CHECKLISTS: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  <w:r w:rsidRPr="006D50A4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Pr="006D50A4">
        <w:rPr>
          <w:rFonts w:ascii="Calibri" w:eastAsia="Calibri" w:hAnsi="Calibri" w:cs="Calibri"/>
          <w:color w:val="000000" w:themeColor="text1"/>
          <w:sz w:val="24"/>
          <w:szCs w:val="24"/>
        </w:rPr>
        <w:t>heck all that apply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120A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information can be posted on an organization’s website as a checklist, or a narrative as at the end of this document.)</w:t>
      </w:r>
    </w:p>
    <w:p w14:paraId="687200A6" w14:textId="77777777" w:rsidR="00F75411" w:rsidRDefault="47E9DEB4" w:rsidP="00A9634F">
      <w:pPr>
        <w:spacing w:beforeAutospacing="1" w:afterAutospacing="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DD54E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Information Checklist for Hospices:</w:t>
      </w:r>
      <w:r w:rsidR="006D50A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361A8883" w14:textId="1E1E96A1" w:rsidR="000C6C1A" w:rsidRPr="00263DE0" w:rsidRDefault="00120A38" w:rsidP="00263DE0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Providing patients with</w:t>
      </w:r>
      <w:r w:rsidR="00F75411" w:rsidRPr="009B091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information about aid in dying:</w:t>
      </w:r>
      <w:r w:rsidR="00F7541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9B091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  <w:r w:rsidR="0006109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  <w:r w:rsidR="005A4337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9"/>
      <w:r w:rsidR="005A4337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5A4337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0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and staff do not participate in discussions or decisions about medical aid in dying. Please talk with your primary and specialty doctors about this</w:t>
      </w:r>
      <w:r w:rsidR="001D7B5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issue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061092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0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If you are considering medical aid in dying, our hospice will </w:t>
      </w:r>
      <w:r w:rsidR="000B1F7C">
        <w:rPr>
          <w:rFonts w:ascii="Calibri" w:eastAsia="Calibri" w:hAnsi="Calibri" w:cs="Calibri"/>
          <w:color w:val="000000" w:themeColor="text1"/>
          <w:sz w:val="24"/>
          <w:szCs w:val="24"/>
        </w:rPr>
        <w:t>facilitate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discussions and information, but we do not otherwise actively participate in the process (see below for details if we participate in some aspects of the process but not others). </w:t>
      </w:r>
      <w:r w:rsidR="00A9634F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1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</w:t>
      </w:r>
      <w:r w:rsidR="000B1F7C">
        <w:rPr>
          <w:rFonts w:ascii="Calibri" w:eastAsia="Calibri" w:hAnsi="Calibri" w:cs="Calibri"/>
          <w:color w:val="000000" w:themeColor="text1"/>
          <w:sz w:val="24"/>
          <w:szCs w:val="24"/>
        </w:rPr>
        <w:t>facilitates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discussions and </w:t>
      </w:r>
      <w:r w:rsidR="000B1F7C">
        <w:rPr>
          <w:rFonts w:ascii="Calibri" w:eastAsia="Calibri" w:hAnsi="Calibri" w:cs="Calibri"/>
          <w:color w:val="000000" w:themeColor="text1"/>
          <w:sz w:val="24"/>
          <w:szCs w:val="24"/>
        </w:rPr>
        <w:t>participates in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B1F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processes of 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>medical aid in dying</w:t>
      </w:r>
      <w:r w:rsidR="00DA33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(see below for details if we participate in some aspects of the process but not others). </w:t>
      </w:r>
      <w:r w:rsidR="009B091A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9B091A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9B091A" w:rsidRPr="009B091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Hospice doctor</w:t>
      </w:r>
      <w:r w:rsidR="00DA33C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s’</w:t>
      </w:r>
      <w:r w:rsidR="009B091A" w:rsidRPr="009B091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participation in aid in dying:</w:t>
      </w:r>
      <w:r w:rsidR="009B09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9B091A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9B091A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47E9DEB4"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3"/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</w:t>
      </w:r>
      <w:r w:rsidR="47E9DEB4"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provide</w:t>
      </w:r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47E9DEB4"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aid-in-dying attending/prescribing physicians</w:t>
      </w:r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br/>
        <w:t xml:space="preserve"> 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2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4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Our hospice does not provide aid-in-dying attending/prescribing physicians. </w:t>
      </w:r>
    </w:p>
    <w:p w14:paraId="3EF6F886" w14:textId="77777777" w:rsidR="00273793" w:rsidRDefault="00273793" w:rsidP="001F75A2">
      <w:pPr>
        <w:pStyle w:val="ListParagraph"/>
        <w:spacing w:beforeAutospacing="1" w:afterAutospacing="1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5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</w:t>
      </w:r>
      <w:r w:rsidR="47E9DEB4" w:rsidRPr="001F75A2">
        <w:rPr>
          <w:rFonts w:ascii="Calibri" w:eastAsia="Calibri" w:hAnsi="Calibri" w:cs="Calibri"/>
          <w:color w:val="000000" w:themeColor="text1"/>
          <w:sz w:val="24"/>
          <w:szCs w:val="24"/>
        </w:rPr>
        <w:t>provide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47E9DEB4" w:rsidRPr="001F75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aid-in-dying consulting/2</w:t>
      </w:r>
      <w:r w:rsidR="47E9DEB4" w:rsidRPr="001F75A2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 w:rsidR="47E9DEB4" w:rsidRPr="001F75A2">
        <w:rPr>
          <w:rFonts w:ascii="Calibri" w:eastAsia="Calibri" w:hAnsi="Calibri" w:cs="Calibri"/>
          <w:color w:val="000000" w:themeColor="text1"/>
          <w:sz w:val="24"/>
          <w:szCs w:val="24"/>
        </w:rPr>
        <w:t>-opinion physicians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6EF57CB" w14:textId="5F8A5A59" w:rsidR="000C6C1A" w:rsidRDefault="00273793" w:rsidP="001F75A2">
      <w:pPr>
        <w:pStyle w:val="ListParagraph"/>
        <w:spacing w:beforeAutospacing="1" w:afterAutospacing="1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6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does not provide</w:t>
      </w:r>
      <w:r w:rsidRPr="001F75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aid-in-dying consulting/2</w:t>
      </w:r>
      <w:r w:rsidRPr="001F75A2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 w:rsidRPr="001F75A2">
        <w:rPr>
          <w:rFonts w:ascii="Calibri" w:eastAsia="Calibri" w:hAnsi="Calibri" w:cs="Calibri"/>
          <w:color w:val="000000" w:themeColor="text1"/>
          <w:sz w:val="24"/>
          <w:szCs w:val="24"/>
        </w:rPr>
        <w:t>-opinion physicians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9B8EC5C" w14:textId="26507212" w:rsidR="00CE3E22" w:rsidRDefault="00CE3E22" w:rsidP="001F75A2">
      <w:pPr>
        <w:pStyle w:val="ListParagraph"/>
        <w:spacing w:beforeAutospacing="1" w:afterAutospacing="1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50F181" w14:textId="336182A2" w:rsidR="00CE3E22" w:rsidRDefault="00CE3E22" w:rsidP="001F75A2">
      <w:pPr>
        <w:pStyle w:val="ListParagraph"/>
        <w:spacing w:beforeAutospacing="1" w:afterAutospacing="1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For hospices that do not provide attending/providing physicians and/or consulting/2</w:t>
      </w:r>
      <w:r w:rsidRPr="00CE3E22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-opinion physicians: </w:t>
      </w:r>
      <w:r w:rsidR="009B091A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7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will </w:t>
      </w:r>
      <w:r w:rsidR="001D7B5C">
        <w:rPr>
          <w:rFonts w:ascii="Calibri" w:eastAsia="Calibri" w:hAnsi="Calibri" w:cs="Calibri"/>
          <w:color w:val="000000" w:themeColor="text1"/>
          <w:sz w:val="24"/>
          <w:szCs w:val="24"/>
        </w:rPr>
        <w:t>offer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specific referral to organization</w:t>
      </w:r>
      <w:r w:rsidR="001D7B5C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clinician</w:t>
      </w:r>
      <w:r w:rsidR="001D7B5C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3107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will </w:t>
      </w:r>
      <w:r w:rsidR="001D7B5C">
        <w:rPr>
          <w:rFonts w:ascii="Calibri" w:eastAsia="Calibri" w:hAnsi="Calibri" w:cs="Calibri"/>
          <w:color w:val="000000" w:themeColor="text1"/>
          <w:sz w:val="24"/>
          <w:szCs w:val="24"/>
        </w:rPr>
        <w:t>provide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945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aid-in-dying evaluations and care. Patients considering aid in dying can also contact </w:t>
      </w:r>
      <w:r w:rsidR="006B53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hyperlink r:id="rId8" w:history="1">
        <w:r w:rsidR="006B53B9" w:rsidRPr="006B53B9">
          <w:rPr>
            <w:rStyle w:val="Hyperlink"/>
            <w:rFonts w:ascii="Calibri" w:eastAsia="Calibri" w:hAnsi="Calibri" w:cs="Calibri"/>
            <w:sz w:val="24"/>
            <w:szCs w:val="24"/>
          </w:rPr>
          <w:t>Patient to Doctor Referral System</w:t>
        </w:r>
      </w:hyperlink>
      <w:r w:rsidR="006B53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the </w:t>
      </w:r>
      <w:hyperlink r:id="rId9" w:history="1">
        <w:r w:rsidR="006B53B9" w:rsidRPr="00A94554">
          <w:rPr>
            <w:rStyle w:val="Hyperlink"/>
            <w:rFonts w:ascii="Calibri" w:eastAsia="Calibri" w:hAnsi="Calibri" w:cs="Calibri"/>
            <w:sz w:val="24"/>
            <w:szCs w:val="24"/>
          </w:rPr>
          <w:t>American Clinicians Academy on Medical Aid in Dying</w:t>
        </w:r>
      </w:hyperlink>
      <w:r w:rsidR="00FA62F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="00FA62FC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a non-profit organization </w:t>
      </w:r>
      <w:r w:rsidR="00FA62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that</w:t>
      </w:r>
      <w:r w:rsidR="00FA62FC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assist</w:t>
      </w:r>
      <w:r w:rsidR="00FA62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</w:t>
      </w:r>
      <w:r w:rsidR="00FA62FC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providers of medical aid in dying and their patients</w:t>
      </w:r>
      <w:r w:rsidR="00FA62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). </w:t>
      </w:r>
    </w:p>
    <w:p w14:paraId="5DA84ED0" w14:textId="5B5E716C" w:rsidR="006B53B9" w:rsidRPr="001F75A2" w:rsidRDefault="006B53B9" w:rsidP="001F75A2">
      <w:pPr>
        <w:pStyle w:val="ListParagraph"/>
        <w:spacing w:beforeAutospacing="1" w:afterAutospacing="1"/>
        <w:ind w:left="0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8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will not provide a specific referral. </w:t>
      </w:r>
      <w:r w:rsidR="00A94554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atients </w:t>
      </w:r>
      <w:r w:rsidR="00A945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considering medical aid in dying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should talk with their primary and/or specialty doctors</w:t>
      </w:r>
      <w:r w:rsidR="00A945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C773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These physicians may or may not be able or willing to give you a specific referral to a doctor who participates in aid in dying. </w:t>
      </w:r>
    </w:p>
    <w:p w14:paraId="5E777BB1" w14:textId="22376A85" w:rsidR="00A94554" w:rsidRDefault="00A94554" w:rsidP="00A94554">
      <w:pPr>
        <w:pStyle w:val="ListParagraph"/>
        <w:spacing w:beforeAutospacing="1" w:afterAutospacing="1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6F286F75" w14:textId="41F58086" w:rsidR="005E01C4" w:rsidRPr="00265216" w:rsidRDefault="00265216" w:rsidP="00EE0C66">
      <w:pPr>
        <w:pStyle w:val="ListParagraph"/>
        <w:spacing w:beforeAutospacing="1" w:afterAutospacing="1"/>
        <w:ind w:left="0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265216">
        <w:rPr>
          <w:rFonts w:eastAsiaTheme="minorEastAsia"/>
          <w:i/>
          <w:iCs/>
          <w:color w:val="000000" w:themeColor="text1"/>
          <w:sz w:val="24"/>
          <w:szCs w:val="24"/>
        </w:rPr>
        <w:t xml:space="preserve">Hospice staff participation on the aid-in-dying day: </w:t>
      </w:r>
    </w:p>
    <w:p w14:paraId="6BE5A5BF" w14:textId="77777777" w:rsidR="005E01C4" w:rsidRDefault="005E01C4" w:rsidP="00EE0C66">
      <w:pPr>
        <w:pStyle w:val="ListParagraph"/>
        <w:spacing w:beforeAutospacing="1" w:afterAutospacing="1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37BB10B6" w14:textId="20ED7255" w:rsidR="0011623E" w:rsidRDefault="00EE0C66" w:rsidP="0011623E">
      <w:pPr>
        <w:pStyle w:val="ListParagraph"/>
        <w:spacing w:beforeAutospacing="1" w:afterAutospacing="1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>
        <w:rPr>
          <w:rFonts w:eastAsiaTheme="minorEastAsia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eastAsiaTheme="minorEastAsia"/>
          <w:color w:val="000000" w:themeColor="text1"/>
          <w:sz w:val="24"/>
          <w:szCs w:val="24"/>
        </w:rPr>
      </w:r>
      <w:r w:rsidR="003F35FE">
        <w:rPr>
          <w:rFonts w:eastAsiaTheme="minorEastAsia"/>
          <w:color w:val="000000" w:themeColor="text1"/>
          <w:sz w:val="24"/>
          <w:szCs w:val="24"/>
        </w:rPr>
        <w:fldChar w:fldCharType="separate"/>
      </w:r>
      <w:r>
        <w:rPr>
          <w:rFonts w:eastAsiaTheme="minorEastAsia"/>
          <w:color w:val="000000" w:themeColor="text1"/>
          <w:sz w:val="24"/>
          <w:szCs w:val="24"/>
        </w:rPr>
        <w:fldChar w:fldCharType="end"/>
      </w:r>
      <w:bookmarkEnd w:id="9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7E9DEB4" w:rsidRPr="00EE0C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If requested by the patient, </w:t>
      </w:r>
      <w:r w:rsidRPr="004C54E1">
        <w:rPr>
          <w:rFonts w:ascii="Calibri" w:eastAsia="Calibri" w:hAnsi="Calibri" w:cs="Calibri"/>
          <w:color w:val="000000" w:themeColor="text1"/>
          <w:sz w:val="24"/>
          <w:szCs w:val="24"/>
        </w:rPr>
        <w:t>our</w:t>
      </w:r>
      <w:r w:rsidR="47E9DEB4" w:rsidRPr="004C54E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clinical staff</w:t>
      </w:r>
      <w:r w:rsidR="47E9DEB4" w:rsidRPr="00041E8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041E8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(doctors, nurses, social workers, chaplains) </w:t>
      </w:r>
      <w:r w:rsidRPr="004C54E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can </w:t>
      </w:r>
      <w:r w:rsidR="47E9DEB4" w:rsidRPr="004C54E1">
        <w:rPr>
          <w:rFonts w:ascii="Calibri" w:eastAsia="Calibri" w:hAnsi="Calibri" w:cs="Calibri"/>
          <w:color w:val="000000" w:themeColor="text1"/>
          <w:sz w:val="24"/>
          <w:szCs w:val="24"/>
        </w:rPr>
        <w:t>be present</w:t>
      </w:r>
      <w:r w:rsidR="47E9DEB4" w:rsidRPr="00EE0C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 the day of ingestion of aid-in-dying medications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11623E">
        <w:rPr>
          <w:rFonts w:ascii="Calibri" w:eastAsia="Calibri" w:hAnsi="Calibri" w:cs="Calibri"/>
          <w:color w:val="000000" w:themeColor="text1"/>
          <w:sz w:val="24"/>
          <w:szCs w:val="24"/>
        </w:rPr>
        <w:br/>
        <w:t xml:space="preserve">         </w:t>
      </w:r>
      <w:r w:rsidR="0011623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8"/>
      <w:r w:rsidR="0011623E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11623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0"/>
      <w:r w:rsidR="00CB4A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1623E" w:rsidRPr="001162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Our hospice requires that clinical staff who are present on the aid-in-dying day leave the room at the time of the medication ingestion. </w:t>
      </w:r>
      <w:r w:rsidR="0011623E" w:rsidRPr="0011623E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11623E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         </w:t>
      </w:r>
      <w:r w:rsidR="0011623E" w:rsidRPr="0011623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="0011623E" w:rsidRPr="0011623E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11623E" w:rsidRPr="0011623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1"/>
      <w:r w:rsidR="0011623E" w:rsidRPr="001162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allows clinical staff to remain in the room at the time of the medication ingestion.</w:t>
      </w:r>
    </w:p>
    <w:p w14:paraId="1294BB68" w14:textId="76D5C839" w:rsidR="00FB0E15" w:rsidRDefault="0011623E" w:rsidP="0011623E">
      <w:pPr>
        <w:pStyle w:val="ListParagraph"/>
        <w:spacing w:beforeAutospacing="1" w:afterAutospacing="1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9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2"/>
      <w:r w:rsidR="00FB0E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</w:t>
      </w:r>
      <w:r w:rsidR="00FB0E15" w:rsidRPr="004C54E1">
        <w:rPr>
          <w:rFonts w:ascii="Calibri" w:eastAsia="Calibri" w:hAnsi="Calibri" w:cs="Calibri"/>
          <w:color w:val="000000" w:themeColor="text1"/>
          <w:sz w:val="24"/>
          <w:szCs w:val="24"/>
        </w:rPr>
        <w:t>clinical staff members are not allowed to be present</w:t>
      </w:r>
      <w:r w:rsidR="00FB0E15" w:rsidRPr="00FB0E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the patient on the day of aid in dying</w:t>
      </w:r>
      <w:r w:rsidR="00FB0E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0BDA6E55" w14:textId="7C83CF64" w:rsidR="00FB0E15" w:rsidRDefault="00FB0E15" w:rsidP="00FB0E15">
      <w:pPr>
        <w:pStyle w:val="ListParagraph"/>
        <w:spacing w:beforeAutospacing="1" w:afterAutospacing="1"/>
        <w:ind w:lef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3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the patient’s request, we provide referrals </w:t>
      </w:r>
      <w:r w:rsidRPr="00FB0E15">
        <w:rPr>
          <w:rFonts w:ascii="Calibri" w:eastAsia="Calibri" w:hAnsi="Calibri" w:cs="Calibri"/>
          <w:color w:val="000000" w:themeColor="text1"/>
          <w:sz w:val="24"/>
          <w:szCs w:val="24"/>
        </w:rPr>
        <w:t>to other</w:t>
      </w:r>
      <w:r w:rsidR="001521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professionals</w:t>
      </w:r>
      <w:r w:rsidRPr="00FB0E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who can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be present on the aid-in-dying day</w:t>
      </w:r>
      <w:r w:rsidRPr="00FB0E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(private-duty nurses, aid-in-dying trained end-of-life doulas, trained aid-in-dying volunteers)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1521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Referrals to aid-in-dying skilled professionals can also be obtained from the American Clinicians Academy on Medical Aid in Dying, at </w:t>
      </w:r>
      <w:hyperlink r:id="rId10" w:history="1">
        <w:r w:rsidR="00DF2101" w:rsidRPr="00B129FB">
          <w:rPr>
            <w:rStyle w:val="Hyperlink"/>
            <w:rFonts w:ascii="Calibri" w:eastAsia="Calibri" w:hAnsi="Calibri" w:cs="Calibri"/>
            <w:sz w:val="24"/>
            <w:szCs w:val="24"/>
          </w:rPr>
          <w:t>https://www.acamaid.org/pt2attendantintake/</w:t>
        </w:r>
      </w:hyperlink>
      <w:r w:rsidR="00DF21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3DD9BB4" w14:textId="02507E55" w:rsidR="00FB0E15" w:rsidRDefault="00FB0E15" w:rsidP="00FB0E15">
      <w:pPr>
        <w:pStyle w:val="ListParagraph"/>
        <w:spacing w:beforeAutospacing="1" w:afterAutospacing="1"/>
        <w:ind w:lef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4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 do not provide referrals to others who can be present with the patient and family on the aid-in-dying day. </w:t>
      </w:r>
    </w:p>
    <w:p w14:paraId="650B3AB3" w14:textId="77777777" w:rsidR="00265216" w:rsidRPr="00FB0E15" w:rsidRDefault="00265216" w:rsidP="00FB0E15">
      <w:pPr>
        <w:pStyle w:val="ListParagraph"/>
        <w:spacing w:beforeAutospacing="1" w:afterAutospacing="1"/>
        <w:ind w:left="0" w:firstLine="720"/>
        <w:rPr>
          <w:rFonts w:eastAsiaTheme="minorEastAsia"/>
          <w:color w:val="000000" w:themeColor="text1"/>
          <w:sz w:val="24"/>
          <w:szCs w:val="24"/>
        </w:rPr>
      </w:pPr>
    </w:p>
    <w:p w14:paraId="45A68E0E" w14:textId="021A10F5" w:rsidR="00E92F6C" w:rsidRDefault="00E92F6C" w:rsidP="00E92F6C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D54E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Information Checklist for </w:t>
      </w:r>
      <w:r w:rsidR="00DD54E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Long-term Care </w:t>
      </w:r>
      <w:r w:rsidRPr="00DD54E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Facilities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="0046128A">
        <w:rPr>
          <w:rFonts w:ascii="Calibri" w:eastAsia="Calibri" w:hAnsi="Calibri" w:cs="Calibri"/>
          <w:color w:val="000000" w:themeColor="text1"/>
          <w:sz w:val="24"/>
          <w:szCs w:val="24"/>
        </w:rPr>
        <w:t>Nursing Homes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Assisted Living Facilities, </w:t>
      </w:r>
      <w:r w:rsidR="00DD54EB">
        <w:rPr>
          <w:rFonts w:ascii="Calibri" w:eastAsia="Calibri" w:hAnsi="Calibri" w:cs="Calibri"/>
          <w:color w:val="000000" w:themeColor="text1"/>
          <w:sz w:val="24"/>
          <w:szCs w:val="24"/>
        </w:rPr>
        <w:t>Sub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acute </w:t>
      </w:r>
      <w:r w:rsidR="0046128A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are</w:t>
      </w:r>
      <w:r w:rsidR="004612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Facilities</w:t>
      </w:r>
      <w:r w:rsidR="009A66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46128A">
        <w:rPr>
          <w:rFonts w:ascii="Calibri" w:eastAsia="Calibri" w:hAnsi="Calibri" w:cs="Calibri"/>
          <w:color w:val="000000" w:themeColor="text1"/>
          <w:sz w:val="24"/>
          <w:szCs w:val="24"/>
        </w:rPr>
        <w:t>Board and Care Facilities, Senior Residential Facilities</w:t>
      </w:r>
      <w:r w:rsidR="009A66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</w:p>
    <w:p w14:paraId="4C4C8222" w14:textId="77777777" w:rsidR="004C54E1" w:rsidRDefault="00DD54EB" w:rsidP="00E92F6C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5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facility permits medical aid in dying on the premises.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6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facility does not permit medical aid in dying on the premises. </w:t>
      </w:r>
    </w:p>
    <w:p w14:paraId="64D90083" w14:textId="5752738D" w:rsidR="00DD54EB" w:rsidRDefault="003054C0" w:rsidP="00E92F6C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0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7"/>
      <w:r w:rsidR="004C54E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facility permits outside individuals and organizations to visit our patients for aid-in-dying evaluations. </w:t>
      </w:r>
      <w:r w:rsidR="004C54E1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4C54E1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1"/>
      <w:r w:rsidR="004C54E1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4C54E1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8"/>
      <w:r w:rsidR="004C54E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facility does not permit outside individuals and organizations to visit our patients for aid-in-dying evaluations. </w:t>
      </w:r>
      <w:r w:rsidR="00DD54EB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</w:p>
    <w:p w14:paraId="262F85A1" w14:textId="4F158DFE" w:rsidR="00213859" w:rsidRDefault="003B6D8D" w:rsidP="00E92F6C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B6D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Information Checklist for </w:t>
      </w:r>
      <w:r w:rsidR="00DD54EB" w:rsidRPr="003B6D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Hospitals</w:t>
      </w:r>
      <w:r w:rsidR="00A9634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r w:rsidR="00DD54EB" w:rsidRPr="003B6D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Medical Centers</w:t>
      </w:r>
      <w:r w:rsidR="00A9634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Clinics, and Federally Qualified Health Centers (FQHCs). 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9"/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organization </w:t>
      </w:r>
      <w:r w:rsidR="00826AE3">
        <w:rPr>
          <w:rFonts w:ascii="Calibri" w:eastAsia="Calibri" w:hAnsi="Calibri" w:cs="Calibri"/>
          <w:color w:val="000000" w:themeColor="text1"/>
          <w:sz w:val="24"/>
          <w:szCs w:val="24"/>
        </w:rPr>
        <w:t>participates in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medical aid in dying and allows staff to participate, although individual staff members </w:t>
      </w:r>
      <w:r w:rsidR="006F08DB">
        <w:rPr>
          <w:rFonts w:ascii="Calibri" w:eastAsia="Calibri" w:hAnsi="Calibri" w:cs="Calibri"/>
          <w:color w:val="000000" w:themeColor="text1"/>
          <w:sz w:val="24"/>
          <w:szCs w:val="24"/>
        </w:rPr>
        <w:t>can decline to participate in any or all aspects of medical aid in dying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0"/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organization does not </w:t>
      </w:r>
      <w:r w:rsidR="00C36CDC">
        <w:rPr>
          <w:rFonts w:ascii="Calibri" w:eastAsia="Calibri" w:hAnsi="Calibri" w:cs="Calibri"/>
          <w:color w:val="000000" w:themeColor="text1"/>
          <w:sz w:val="24"/>
          <w:szCs w:val="24"/>
        </w:rPr>
        <w:t>participate in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medical aid in dying and staff are not allowed to participate. </w:t>
      </w:r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br/>
        <w:t xml:space="preserve">       </w:t>
      </w:r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5"/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1"/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 provide specific referrals to clinicians or organizations that do participate.  </w:t>
      </w:r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br/>
        <w:t xml:space="preserve">       </w:t>
      </w:r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6"/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2"/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 do not provide specific referrals to participating clinicians or organizations. 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3"/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While our organization </w:t>
      </w:r>
      <w:r w:rsidR="00CF190A">
        <w:rPr>
          <w:rFonts w:ascii="Calibri" w:eastAsia="Calibri" w:hAnsi="Calibri" w:cs="Calibri"/>
          <w:color w:val="000000" w:themeColor="text1"/>
          <w:sz w:val="24"/>
          <w:szCs w:val="24"/>
        </w:rPr>
        <w:t>and staff can participate in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medical aid in dying, some specific departments (listed below) do not participate. </w:t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4"/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While our organization </w:t>
      </w:r>
      <w:r w:rsidR="00C36CDC">
        <w:rPr>
          <w:rFonts w:ascii="Calibri" w:eastAsia="Calibri" w:hAnsi="Calibri" w:cs="Calibri"/>
          <w:color w:val="000000" w:themeColor="text1"/>
          <w:sz w:val="24"/>
          <w:szCs w:val="24"/>
        </w:rPr>
        <w:t>participates in</w:t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medical aid in dying, patients considering this option must be evaluated by a specific department (usually palliative care</w:t>
      </w:r>
      <w:r w:rsidR="005E35AE">
        <w:rPr>
          <w:rFonts w:ascii="Calibri" w:eastAsia="Calibri" w:hAnsi="Calibri" w:cs="Calibri"/>
          <w:color w:val="000000" w:themeColor="text1"/>
          <w:sz w:val="24"/>
          <w:szCs w:val="24"/>
        </w:rPr>
        <w:t>, psychiatry,</w:t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social services). If you request a medical aid in dying evaluation, we will</w:t>
      </w:r>
      <w:r w:rsidR="000703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promptly and clearly </w:t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provide the appropriate referral to the correct department. </w:t>
      </w:r>
    </w:p>
    <w:p w14:paraId="0D7E2B04" w14:textId="4B99EF23" w:rsidR="007F02B8" w:rsidRDefault="00213859" w:rsidP="00DF49CF">
      <w:pPr>
        <w:spacing w:beforeAutospacing="1" w:afterAutospacing="1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Aid in Dying on the premises of our facility: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2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5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 allow </w:t>
      </w:r>
      <w:r w:rsidR="007317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patient to take aid-in-dying medications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 the premises of our facility.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3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3F35F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6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 do not allow </w:t>
      </w:r>
      <w:r w:rsidR="007317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patient to take aid-in-dying medications on the premises of our facility. </w:t>
      </w:r>
      <w:r w:rsidR="00DF49CF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BC1D76" w:rsidRPr="00FA62FC">
        <w:rPr>
          <w:b/>
          <w:bCs/>
          <w:sz w:val="24"/>
          <w:szCs w:val="24"/>
        </w:rPr>
        <w:t>An example of a</w:t>
      </w:r>
      <w:r w:rsidR="000643AF" w:rsidRPr="00FA62FC">
        <w:rPr>
          <w:b/>
          <w:bCs/>
          <w:sz w:val="24"/>
          <w:szCs w:val="24"/>
        </w:rPr>
        <w:t xml:space="preserve"> portion of a</w:t>
      </w:r>
      <w:r w:rsidR="00BC1D76" w:rsidRPr="00FA62FC">
        <w:rPr>
          <w:b/>
          <w:bCs/>
          <w:sz w:val="24"/>
          <w:szCs w:val="24"/>
        </w:rPr>
        <w:t xml:space="preserve"> written statement based on the above checklist: </w:t>
      </w:r>
      <w:r w:rsidR="00DF49CF">
        <w:rPr>
          <w:b/>
          <w:bCs/>
          <w:sz w:val="24"/>
          <w:szCs w:val="24"/>
        </w:rPr>
        <w:br/>
      </w:r>
      <w:r w:rsidR="007F02B8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Policy regarding Medical Aid in Dying at Excellence Hospice</w:t>
      </w:r>
      <w:r w:rsid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: </w:t>
      </w:r>
      <w:r w:rsidR="007F02B8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Our Hospice does not provide </w:t>
      </w:r>
      <w:r w:rsidR="000643A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attending/prescribing or consulting/2</w:t>
      </w:r>
      <w:r w:rsidR="000643AF" w:rsidRPr="000643AF">
        <w:rPr>
          <w:rFonts w:eastAsia="Times New Roman" w:cstheme="minorHAnsi"/>
          <w:color w:val="222222"/>
          <w:sz w:val="24"/>
          <w:szCs w:val="24"/>
          <w:shd w:val="clear" w:color="auto" w:fill="FFFFFF"/>
          <w:vertAlign w:val="superscript"/>
        </w:rPr>
        <w:t>nd</w:t>
      </w:r>
      <w:r w:rsidR="000643A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-opinion doctors</w:t>
      </w:r>
      <w:r w:rsidR="007F02B8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for medical aid in dying. If a request for information regarding medical aid in dying is made, we do provide a specific referral to physician</w:t>
      </w:r>
      <w:r w:rsidR="000643A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s or organizations that </w:t>
      </w:r>
      <w:r w:rsidR="00FA62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might</w:t>
      </w:r>
      <w:r w:rsidR="007F02B8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assist you</w:t>
      </w:r>
      <w:r w:rsidR="000643A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</w:t>
      </w:r>
      <w:r w:rsidR="007F02B8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We also provide assistance in accessing the Patient to Doctor Referral System of the </w:t>
      </w:r>
      <w:hyperlink r:id="rId11" w:history="1">
        <w:r w:rsidR="007F02B8" w:rsidRPr="007F02B8">
          <w:rPr>
            <w:rStyle w:val="Hyperlink"/>
            <w:rFonts w:eastAsia="Times New Roman" w:cstheme="minorHAnsi"/>
            <w:sz w:val="24"/>
            <w:szCs w:val="24"/>
            <w:shd w:val="clear" w:color="auto" w:fill="FFFFFF"/>
          </w:rPr>
          <w:t>American Clinicians Academy on Medical Aid in Dying</w:t>
        </w:r>
      </w:hyperlink>
      <w:r w:rsidR="007F02B8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(a non-profit organization designed to assist providers of medical aid in dying and their patients.)</w:t>
      </w:r>
    </w:p>
    <w:p w14:paraId="33BBB31A" w14:textId="42D2BA5F" w:rsidR="000D0FD4" w:rsidRDefault="000D0FD4" w:rsidP="007F02B8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14:paraId="2944A4C2" w14:textId="77777777" w:rsidR="000D0FD4" w:rsidRPr="007F02B8" w:rsidRDefault="000D0FD4" w:rsidP="007F02B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276EAA" w14:textId="77777777" w:rsidR="007F02B8" w:rsidRPr="007F02B8" w:rsidRDefault="007F02B8" w:rsidP="007F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C3C5F" w14:textId="77777777" w:rsidR="00BC1D76" w:rsidRDefault="00BC1D76" w:rsidP="47E9DEB4"/>
    <w:sectPr w:rsidR="00BC1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A5D6D"/>
    <w:multiLevelType w:val="hybridMultilevel"/>
    <w:tmpl w:val="EC8C7B0C"/>
    <w:lvl w:ilvl="0" w:tplc="E8A217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015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1B81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5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2E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8C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A2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CB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A2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3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E682C3"/>
    <w:rsid w:val="00030A1B"/>
    <w:rsid w:val="000418DB"/>
    <w:rsid w:val="00041E88"/>
    <w:rsid w:val="00061092"/>
    <w:rsid w:val="000643AF"/>
    <w:rsid w:val="0007032B"/>
    <w:rsid w:val="000B1F7C"/>
    <w:rsid w:val="000C6C1A"/>
    <w:rsid w:val="000D0FD4"/>
    <w:rsid w:val="0011623E"/>
    <w:rsid w:val="00120A38"/>
    <w:rsid w:val="00152118"/>
    <w:rsid w:val="00172C25"/>
    <w:rsid w:val="00175065"/>
    <w:rsid w:val="001D7B5C"/>
    <w:rsid w:val="001F75A2"/>
    <w:rsid w:val="00213859"/>
    <w:rsid w:val="00263DE0"/>
    <w:rsid w:val="00265216"/>
    <w:rsid w:val="00273793"/>
    <w:rsid w:val="003054C0"/>
    <w:rsid w:val="003107BC"/>
    <w:rsid w:val="003405AD"/>
    <w:rsid w:val="00355C1A"/>
    <w:rsid w:val="00387584"/>
    <w:rsid w:val="003A3C88"/>
    <w:rsid w:val="003B6D8D"/>
    <w:rsid w:val="003C6B2B"/>
    <w:rsid w:val="003F35FE"/>
    <w:rsid w:val="0046128A"/>
    <w:rsid w:val="00492F25"/>
    <w:rsid w:val="004C54E1"/>
    <w:rsid w:val="00584AD5"/>
    <w:rsid w:val="005A4337"/>
    <w:rsid w:val="005D70C4"/>
    <w:rsid w:val="005E01C4"/>
    <w:rsid w:val="005E35AE"/>
    <w:rsid w:val="00656E61"/>
    <w:rsid w:val="006A1E74"/>
    <w:rsid w:val="006B53B9"/>
    <w:rsid w:val="006D50A4"/>
    <w:rsid w:val="006F08DB"/>
    <w:rsid w:val="00707906"/>
    <w:rsid w:val="00731736"/>
    <w:rsid w:val="00775F54"/>
    <w:rsid w:val="007F02B8"/>
    <w:rsid w:val="00826AE3"/>
    <w:rsid w:val="00874D62"/>
    <w:rsid w:val="008A2629"/>
    <w:rsid w:val="008B0873"/>
    <w:rsid w:val="00922560"/>
    <w:rsid w:val="00992387"/>
    <w:rsid w:val="00996121"/>
    <w:rsid w:val="009A667E"/>
    <w:rsid w:val="009B091A"/>
    <w:rsid w:val="009C3357"/>
    <w:rsid w:val="009D277B"/>
    <w:rsid w:val="00A66D3C"/>
    <w:rsid w:val="00A9376B"/>
    <w:rsid w:val="00A94554"/>
    <w:rsid w:val="00A9634F"/>
    <w:rsid w:val="00BA0D01"/>
    <w:rsid w:val="00BC1D76"/>
    <w:rsid w:val="00BF3B86"/>
    <w:rsid w:val="00C15E48"/>
    <w:rsid w:val="00C36CDC"/>
    <w:rsid w:val="00C77375"/>
    <w:rsid w:val="00CB4AE6"/>
    <w:rsid w:val="00CE3E22"/>
    <w:rsid w:val="00CE733A"/>
    <w:rsid w:val="00CF190A"/>
    <w:rsid w:val="00D159CE"/>
    <w:rsid w:val="00DA33CB"/>
    <w:rsid w:val="00DD54EB"/>
    <w:rsid w:val="00DE09C8"/>
    <w:rsid w:val="00DF2101"/>
    <w:rsid w:val="00DF49CF"/>
    <w:rsid w:val="00DF5048"/>
    <w:rsid w:val="00E1123B"/>
    <w:rsid w:val="00E92F6C"/>
    <w:rsid w:val="00EC0493"/>
    <w:rsid w:val="00EE0C66"/>
    <w:rsid w:val="00F3310F"/>
    <w:rsid w:val="00F538EC"/>
    <w:rsid w:val="00F75411"/>
    <w:rsid w:val="00FA62FC"/>
    <w:rsid w:val="00FB0E15"/>
    <w:rsid w:val="00FB1EFC"/>
    <w:rsid w:val="25E682C3"/>
    <w:rsid w:val="47E9DEB4"/>
    <w:rsid w:val="6E10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82C3"/>
  <w15:chartTrackingRefBased/>
  <w15:docId w15:val="{363CA80A-976F-45E1-B52D-2A89DA81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3B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D277B"/>
  </w:style>
  <w:style w:type="character" w:customStyle="1" w:styleId="eop">
    <w:name w:val="eop"/>
    <w:basedOn w:val="DefaultParagraphFont"/>
    <w:rsid w:val="009D277B"/>
  </w:style>
  <w:style w:type="character" w:styleId="FollowedHyperlink">
    <w:name w:val="FollowedHyperlink"/>
    <w:basedOn w:val="DefaultParagraphFont"/>
    <w:uiPriority w:val="99"/>
    <w:semiHidden/>
    <w:unhideWhenUsed/>
    <w:rsid w:val="0017506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6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maid.org/patientintak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amaid.org/sb380polic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maid.org/" TargetMode="External"/><Relationship Id="rId11" Type="http://schemas.openxmlformats.org/officeDocument/2006/relationships/hyperlink" Target="http://www.acamaid.org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acamaid.org/pt2attendantinta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ma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Lonny Shavelson</dc:creator>
  <cp:keywords/>
  <dc:description/>
  <cp:lastModifiedBy>Lonny Shavelson</cp:lastModifiedBy>
  <cp:revision>4</cp:revision>
  <dcterms:created xsi:type="dcterms:W3CDTF">2022-02-03T19:02:00Z</dcterms:created>
  <dcterms:modified xsi:type="dcterms:W3CDTF">2022-02-03T19:12:00Z</dcterms:modified>
</cp:coreProperties>
</file>